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0BF23" w14:textId="77777777" w:rsidR="007E2006" w:rsidRPr="00946791" w:rsidRDefault="007E2006" w:rsidP="00946791">
      <w:pPr>
        <w:jc w:val="center"/>
        <w:rPr>
          <w:rFonts w:ascii="Times New Roman" w:hAnsi="Times New Roman"/>
          <w:b/>
          <w:bCs/>
          <w:caps/>
          <w:sz w:val="28"/>
          <w:szCs w:val="28"/>
        </w:rPr>
      </w:pPr>
      <w:r w:rsidRPr="00946791">
        <w:rPr>
          <w:rFonts w:ascii="Times New Roman" w:hAnsi="Times New Roman"/>
          <w:b/>
          <w:bCs/>
          <w:caps/>
          <w:sz w:val="28"/>
          <w:szCs w:val="28"/>
        </w:rPr>
        <w:t>RF measurement and characterisation of European Spallation Source Cavities at UKRI-STFC Daresbury Laboratory and DESY</w:t>
      </w:r>
    </w:p>
    <w:p w14:paraId="099EBFC7" w14:textId="6C94FF35" w:rsidR="00035B96" w:rsidRDefault="008A08B9" w:rsidP="00A2164D">
      <w:pPr>
        <w:pStyle w:val="JAuthorList"/>
      </w:pPr>
      <w:r w:rsidRPr="006D0D85">
        <w:rPr>
          <w:rFonts w:cstheme="minorHAnsi"/>
        </w:rPr>
        <w:t>P</w:t>
      </w:r>
      <w:r>
        <w:rPr>
          <w:rFonts w:cstheme="minorHAnsi"/>
        </w:rPr>
        <w:t>.A.</w:t>
      </w:r>
      <w:r w:rsidRPr="006D0D85">
        <w:rPr>
          <w:rFonts w:cstheme="minorHAnsi"/>
        </w:rPr>
        <w:t xml:space="preserve"> Smith</w:t>
      </w:r>
      <w:r w:rsidR="00941243">
        <w:rPr>
          <w:rFonts w:cstheme="minorHAnsi"/>
        </w:rPr>
        <w:t>*</w:t>
      </w:r>
      <w:r w:rsidR="00035B96">
        <w:rPr>
          <w:rFonts w:cstheme="minorHAnsi"/>
        </w:rPr>
        <w:t>,</w:t>
      </w:r>
      <w:r w:rsidR="00035B96" w:rsidRPr="00035B96">
        <w:rPr>
          <w:rFonts w:cstheme="minorHAnsi"/>
          <w:lang w:val="en-GB"/>
        </w:rPr>
        <w:t xml:space="preserve"> Ayomikun Akintol</w:t>
      </w:r>
      <w:r w:rsidR="00035B96">
        <w:rPr>
          <w:rFonts w:cstheme="minorHAnsi"/>
          <w:lang w:val="en-GB"/>
        </w:rPr>
        <w:t>a</w:t>
      </w:r>
      <w:r w:rsidR="00035B96" w:rsidRPr="00035B96">
        <w:rPr>
          <w:rFonts w:cstheme="minorHAnsi"/>
          <w:lang w:val="en-GB"/>
        </w:rPr>
        <w:t xml:space="preserve">, Keith Dumbell, Mike </w:t>
      </w:r>
      <w:r w:rsidR="00035B96">
        <w:rPr>
          <w:rFonts w:cstheme="minorHAnsi"/>
          <w:lang w:val="en-GB"/>
        </w:rPr>
        <w:t>Ellis, Sean Hitchen</w:t>
      </w:r>
      <w:r w:rsidR="00035B96" w:rsidRPr="00035B96">
        <w:rPr>
          <w:rFonts w:cstheme="minorHAnsi"/>
          <w:lang w:val="en-GB"/>
        </w:rPr>
        <w:t>, Philip Hornickel, Conor Jenkins, Geraint Jones, Michael Lowe, David Mason, Andrew J. May, Peter McIntosh, Keith Middle</w:t>
      </w:r>
      <w:r w:rsidR="00035B96">
        <w:rPr>
          <w:rFonts w:cstheme="minorHAnsi"/>
          <w:lang w:val="en-GB"/>
        </w:rPr>
        <w:t>man, George Miller</w:t>
      </w:r>
      <w:r w:rsidR="00035B96" w:rsidRPr="00035B96">
        <w:rPr>
          <w:rFonts w:cstheme="minorHAnsi"/>
          <w:lang w:val="en-GB"/>
        </w:rPr>
        <w:t>, Andrew Moss, Jennifer Mutch, Adrian Oates, Shrikant Pattalwar, Oliver Poynton, Paul A. Smith, Alan Wheelhouse, Stuart Wilde, James Wilson</w:t>
      </w:r>
      <w:r w:rsidR="00035B96">
        <w:rPr>
          <w:rFonts w:cstheme="minorHAnsi"/>
          <w:lang w:val="en-GB"/>
        </w:rPr>
        <w:t xml:space="preserve">, </w:t>
      </w:r>
      <w:r w:rsidRPr="006D0D85">
        <w:rPr>
          <w:rFonts w:cstheme="minorHAnsi"/>
        </w:rPr>
        <w:t>A</w:t>
      </w:r>
      <w:r w:rsidR="006D4E7E">
        <w:rPr>
          <w:rFonts w:cstheme="minorHAnsi"/>
        </w:rPr>
        <w:t>.</w:t>
      </w:r>
      <w:r w:rsidR="000C4B7E">
        <w:rPr>
          <w:rFonts w:cstheme="minorHAnsi"/>
        </w:rPr>
        <w:t>E.</w:t>
      </w:r>
      <w:r w:rsidRPr="006D0D85">
        <w:rPr>
          <w:rFonts w:cstheme="minorHAnsi"/>
        </w:rPr>
        <w:t xml:space="preserve"> Wheelhouse, </w:t>
      </w:r>
      <w:r w:rsidR="00035B96">
        <w:t xml:space="preserve">UKRI-STFC Daresbury Laboratory, Keckwick Lane, Daresbury, WA4 4AD, UK </w:t>
      </w:r>
      <w:r w:rsidR="00C81A2E" w:rsidRPr="009C3E32">
        <w:t xml:space="preserve"> </w:t>
      </w:r>
    </w:p>
    <w:p w14:paraId="0D123823" w14:textId="394D6322" w:rsidR="00154787" w:rsidRDefault="00154787" w:rsidP="00154787">
      <w:pPr>
        <w:pStyle w:val="JAuthorList"/>
        <w:rPr>
          <w:lang w:val="en-GB"/>
        </w:rPr>
      </w:pPr>
      <w:r w:rsidRPr="00035B96">
        <w:rPr>
          <w:lang w:val="en-GB"/>
        </w:rPr>
        <w:t>Lea Steder</w:t>
      </w:r>
      <w:r>
        <w:rPr>
          <w:lang w:val="en-GB"/>
        </w:rPr>
        <w:t xml:space="preserve">, </w:t>
      </w:r>
      <w:r w:rsidRPr="00035B96">
        <w:rPr>
          <w:lang w:val="en-GB"/>
        </w:rPr>
        <w:t>Mateusz Wiencek</w:t>
      </w:r>
      <w:r>
        <w:rPr>
          <w:lang w:val="en-GB"/>
        </w:rPr>
        <w:t>, and Detlef Reschke</w:t>
      </w:r>
    </w:p>
    <w:p w14:paraId="6F395817" w14:textId="1AE9B731" w:rsidR="00154787" w:rsidRPr="00154787" w:rsidRDefault="00154787" w:rsidP="00154787">
      <w:pPr>
        <w:jc w:val="both"/>
        <w:rPr>
          <w:rFonts w:ascii="Times New Roman" w:hAnsi="Times New Roman"/>
          <w:sz w:val="24"/>
          <w:lang w:val="fr-FR"/>
        </w:rPr>
      </w:pPr>
      <w:r>
        <w:rPr>
          <w:rFonts w:ascii="Times New Roman" w:hAnsi="Times New Roman"/>
          <w:sz w:val="24"/>
          <w:lang w:val="fr-FR"/>
        </w:rPr>
        <w:t xml:space="preserve">           </w:t>
      </w:r>
      <w:r w:rsidRPr="00154787">
        <w:rPr>
          <w:rFonts w:ascii="Times New Roman" w:hAnsi="Times New Roman"/>
          <w:sz w:val="24"/>
          <w:lang w:val="fr-FR"/>
        </w:rPr>
        <w:t xml:space="preserve">Deutsches Elektronen-Synchrotron DESY, Notkestr. 85, </w:t>
      </w:r>
      <w:bookmarkStart w:id="0" w:name="_GoBack"/>
      <w:bookmarkEnd w:id="0"/>
      <w:r w:rsidRPr="00154787">
        <w:rPr>
          <w:rFonts w:ascii="Times New Roman" w:hAnsi="Times New Roman"/>
          <w:sz w:val="24"/>
          <w:lang w:val="fr-FR"/>
        </w:rPr>
        <w:t>22607 Hamburg, Germany</w:t>
      </w:r>
    </w:p>
    <w:p w14:paraId="5DAB1A8B" w14:textId="6E7414DF" w:rsidR="00035B96" w:rsidRPr="00154787" w:rsidRDefault="00035B96" w:rsidP="00154787">
      <w:pPr>
        <w:pStyle w:val="JAuthorList"/>
        <w:jc w:val="left"/>
        <w:rPr>
          <w:lang w:val="en-GB"/>
        </w:rPr>
      </w:pPr>
    </w:p>
    <w:p w14:paraId="1416414C" w14:textId="0DE4FEF8" w:rsidR="00F347FB" w:rsidRPr="009C3E32" w:rsidRDefault="00D6236A" w:rsidP="00A2164D">
      <w:pPr>
        <w:pStyle w:val="JAuthorList"/>
      </w:pPr>
      <w:r w:rsidRPr="009C3E32">
        <w:br/>
      </w:r>
    </w:p>
    <w:p w14:paraId="34D3C159" w14:textId="77777777" w:rsidR="009201DC" w:rsidRPr="007666A8" w:rsidRDefault="009201DC" w:rsidP="00B62E7B">
      <w:pPr>
        <w:pStyle w:val="Caption"/>
        <w:rPr>
          <w:rFonts w:ascii="Times New Roman" w:hAnsi="Times New Roman"/>
          <w:lang w:val="fr-FR"/>
        </w:rPr>
        <w:sectPr w:rsidR="009201DC" w:rsidRPr="007666A8" w:rsidSect="00D90022">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p>
    <w:p w14:paraId="3AAD4AC6" w14:textId="77777777" w:rsidR="00165665" w:rsidRPr="007666A8" w:rsidRDefault="00165665" w:rsidP="00B36423">
      <w:pPr>
        <w:pStyle w:val="JAbstractTitle"/>
      </w:pPr>
      <w:r w:rsidRPr="007666A8">
        <w:t>Abstract</w:t>
      </w:r>
    </w:p>
    <w:p w14:paraId="251A66CC" w14:textId="58D6AE45" w:rsidR="00165665" w:rsidRPr="007666A8" w:rsidRDefault="00946791" w:rsidP="00DB1059">
      <w:pPr>
        <w:pStyle w:val="BodyTextIndent"/>
        <w:suppressAutoHyphens/>
        <w:rPr>
          <w:kern w:val="16"/>
        </w:rPr>
      </w:pPr>
      <w:r w:rsidRPr="006D0D85">
        <w:rPr>
          <w:rFonts w:cstheme="minorHAnsi"/>
        </w:rPr>
        <w:t xml:space="preserve">The Accelerator and Science and Technology </w:t>
      </w:r>
      <w:r>
        <w:rPr>
          <w:rFonts w:cstheme="minorHAnsi"/>
        </w:rPr>
        <w:t xml:space="preserve">Centre </w:t>
      </w:r>
      <w:r w:rsidRPr="006D0D85">
        <w:rPr>
          <w:rFonts w:cstheme="minorHAnsi"/>
        </w:rPr>
        <w:t>(ASTeC) is responsible for delivering 88 High Beta (HB) cavities as part of the European Spallation Source (ESS) facility in Sweden. The bulk Niobium Superconducting Radio Frequency (SRF) cavities operate at 704 MHz. They have been</w:t>
      </w:r>
      <w:r w:rsidRPr="006D0D85">
        <w:rPr>
          <w:rFonts w:cstheme="minorHAnsi"/>
          <w:color w:val="000000" w:themeColor="text1"/>
        </w:rPr>
        <w:t xml:space="preserve"> fabricated in industry and are currently being tested at Daresbury Laboratory and </w:t>
      </w:r>
      <w:r w:rsidRPr="006D0D85">
        <w:rPr>
          <w:rFonts w:cstheme="minorHAnsi"/>
          <w:color w:val="000000" w:themeColor="text1"/>
          <w:spacing w:val="5"/>
          <w:shd w:val="clear" w:color="auto" w:fill="FFFFFF"/>
        </w:rPr>
        <w:t xml:space="preserve">Deutsches Elektronen-Synchrotron (DESY). They will </w:t>
      </w:r>
      <w:r w:rsidR="00C7393B">
        <w:rPr>
          <w:rFonts w:cstheme="minorHAnsi"/>
          <w:color w:val="000000" w:themeColor="text1"/>
          <w:spacing w:val="5"/>
          <w:shd w:val="clear" w:color="auto" w:fill="FFFFFF"/>
        </w:rPr>
        <w:t xml:space="preserve">then </w:t>
      </w:r>
      <w:r w:rsidRPr="006D0D85">
        <w:rPr>
          <w:rFonts w:cstheme="minorHAnsi"/>
          <w:color w:val="000000" w:themeColor="text1"/>
          <w:spacing w:val="5"/>
          <w:shd w:val="clear" w:color="auto" w:fill="FFFFFF"/>
        </w:rPr>
        <w:t xml:space="preserve">be delivered to </w:t>
      </w:r>
      <w:r w:rsidRPr="006D0D85">
        <w:rPr>
          <w:rFonts w:cstheme="minorHAnsi"/>
          <w:color w:val="000000" w:themeColor="text1"/>
          <w:shd w:val="clear" w:color="auto" w:fill="FFFFFF"/>
        </w:rPr>
        <w:t>Commissariat à l’énergie atomique et aux énergies alternatives</w:t>
      </w:r>
      <w:r>
        <w:rPr>
          <w:rFonts w:cstheme="minorHAnsi"/>
          <w:color w:val="000000" w:themeColor="text1"/>
          <w:shd w:val="clear" w:color="auto" w:fill="FFFFFF"/>
        </w:rPr>
        <w:t xml:space="preserve"> </w:t>
      </w:r>
      <w:r w:rsidRPr="006D0D85">
        <w:rPr>
          <w:rFonts w:cstheme="minorHAnsi"/>
          <w:color w:val="000000" w:themeColor="text1"/>
          <w:shd w:val="clear" w:color="auto" w:fill="FFFFFF"/>
        </w:rPr>
        <w:t>(CEA)</w:t>
      </w:r>
      <w:r>
        <w:rPr>
          <w:rFonts w:cstheme="minorHAnsi"/>
          <w:color w:val="000000" w:themeColor="text1"/>
          <w:shd w:val="clear" w:color="auto" w:fill="FFFFFF"/>
        </w:rPr>
        <w:t xml:space="preserve"> Saclay</w:t>
      </w:r>
      <w:r w:rsidRPr="006D0D85">
        <w:rPr>
          <w:rFonts w:cstheme="minorHAnsi"/>
          <w:color w:val="000000" w:themeColor="text1"/>
          <w:shd w:val="clear" w:color="auto" w:fill="FFFFFF"/>
        </w:rPr>
        <w:t>,</w:t>
      </w:r>
      <w:r w:rsidRPr="006D0D85">
        <w:rPr>
          <w:rFonts w:cstheme="minorHAnsi"/>
          <w:color w:val="000000" w:themeColor="text1"/>
          <w:spacing w:val="5"/>
          <w:shd w:val="clear" w:color="auto" w:fill="FFFFFF"/>
        </w:rPr>
        <w:t xml:space="preserve"> France for integration into cryomodules. To date</w:t>
      </w:r>
      <w:r>
        <w:rPr>
          <w:rFonts w:cstheme="minorHAnsi"/>
          <w:color w:val="000000" w:themeColor="text1"/>
          <w:spacing w:val="5"/>
          <w:shd w:val="clear" w:color="auto" w:fill="FFFFFF"/>
        </w:rPr>
        <w:t>,</w:t>
      </w:r>
      <w:r w:rsidRPr="006D0D85">
        <w:rPr>
          <w:rFonts w:cstheme="minorHAnsi"/>
          <w:color w:val="000000" w:themeColor="text1"/>
          <w:spacing w:val="5"/>
          <w:shd w:val="clear" w:color="auto" w:fill="FFFFFF"/>
        </w:rPr>
        <w:t xml:space="preserve"> </w:t>
      </w:r>
      <w:r w:rsidR="00817375" w:rsidRPr="00817375">
        <w:rPr>
          <w:rFonts w:cstheme="minorHAnsi"/>
          <w:color w:val="000000" w:themeColor="text1"/>
          <w:spacing w:val="5"/>
          <w:shd w:val="clear" w:color="auto" w:fill="FFFFFF"/>
        </w:rPr>
        <w:t>50</w:t>
      </w:r>
      <w:r w:rsidRPr="006D0D85">
        <w:rPr>
          <w:rFonts w:cstheme="minorHAnsi"/>
          <w:color w:val="000000" w:themeColor="text1"/>
          <w:spacing w:val="5"/>
          <w:shd w:val="clear" w:color="auto" w:fill="FFFFFF"/>
        </w:rPr>
        <w:t xml:space="preserve"> cavities have been conditioned and evaluated and </w:t>
      </w:r>
      <w:r w:rsidR="00817375" w:rsidRPr="00817375">
        <w:rPr>
          <w:rFonts w:cstheme="minorHAnsi"/>
          <w:color w:val="000000" w:themeColor="text1"/>
          <w:spacing w:val="5"/>
          <w:shd w:val="clear" w:color="auto" w:fill="FFFFFF"/>
        </w:rPr>
        <w:t>36</w:t>
      </w:r>
      <w:r w:rsidR="00223D80" w:rsidRPr="006D0D85">
        <w:rPr>
          <w:rFonts w:cstheme="minorHAnsi"/>
          <w:color w:val="000000" w:themeColor="text1"/>
          <w:spacing w:val="5"/>
          <w:shd w:val="clear" w:color="auto" w:fill="FFFFFF"/>
        </w:rPr>
        <w:t xml:space="preserve"> </w:t>
      </w:r>
      <w:r w:rsidRPr="006D0D85">
        <w:rPr>
          <w:rFonts w:cstheme="minorHAnsi"/>
          <w:color w:val="000000" w:themeColor="text1"/>
          <w:spacing w:val="5"/>
          <w:shd w:val="clear" w:color="auto" w:fill="FFFFFF"/>
        </w:rPr>
        <w:t>cavities have been delivered to CEA. This paper discusses the experiences and testing of the cavities performed to date at both sites.</w:t>
      </w:r>
    </w:p>
    <w:p w14:paraId="00E663EC" w14:textId="77777777" w:rsidR="00165665" w:rsidRPr="007666A8" w:rsidRDefault="002F501D" w:rsidP="00103192">
      <w:pPr>
        <w:pStyle w:val="JSectionHeading"/>
        <w:rPr>
          <w:rFonts w:cs="Times New Roman"/>
        </w:rPr>
      </w:pPr>
      <w:r w:rsidRPr="007666A8">
        <w:rPr>
          <w:rFonts w:cs="Times New Roman"/>
        </w:rPr>
        <w:t>Introduction</w:t>
      </w:r>
    </w:p>
    <w:p w14:paraId="3959048F" w14:textId="69853E2E" w:rsidR="005A03FF" w:rsidRDefault="005A03FF" w:rsidP="00D51678">
      <w:pPr>
        <w:pStyle w:val="BodyTextIndent"/>
        <w:rPr>
          <w:rFonts w:cstheme="minorHAnsi"/>
        </w:rPr>
      </w:pPr>
      <w:r>
        <w:rPr>
          <w:rStyle w:val="JBodyTextIndentChar"/>
        </w:rPr>
        <w:t xml:space="preserve">As part of the UK In-Kind-Contribution (IKC) to the </w:t>
      </w:r>
      <w:r w:rsidRPr="006D0D85">
        <w:rPr>
          <w:rFonts w:cstheme="minorHAnsi"/>
        </w:rPr>
        <w:t>European Spallation Source (ESS) facility in Sweden</w:t>
      </w:r>
      <w:r w:rsidR="00C62DAC">
        <w:rPr>
          <w:rFonts w:cstheme="minorHAnsi"/>
        </w:rPr>
        <w:t>,</w:t>
      </w:r>
      <w:r w:rsidR="00C01F13">
        <w:rPr>
          <w:rFonts w:cstheme="minorHAnsi"/>
        </w:rPr>
        <w:t xml:space="preserve"> STFC </w:t>
      </w:r>
      <w:r w:rsidR="005C0AE6">
        <w:rPr>
          <w:rFonts w:cstheme="minorHAnsi"/>
        </w:rPr>
        <w:t xml:space="preserve">are providing </w:t>
      </w:r>
      <w:r w:rsidR="00766D2B">
        <w:rPr>
          <w:rFonts w:cstheme="minorHAnsi"/>
        </w:rPr>
        <w:t xml:space="preserve">84 </w:t>
      </w:r>
      <w:r w:rsidR="007B57AC">
        <w:rPr>
          <w:rFonts w:cstheme="minorHAnsi"/>
        </w:rPr>
        <w:t xml:space="preserve">704 MHz </w:t>
      </w:r>
      <w:r w:rsidR="005C0AE6">
        <w:rPr>
          <w:rFonts w:cstheme="minorHAnsi"/>
        </w:rPr>
        <w:t>high-beta superconducting RF cavities</w:t>
      </w:r>
      <w:r w:rsidR="00893C3E">
        <w:rPr>
          <w:rFonts w:cstheme="minorHAnsi"/>
        </w:rPr>
        <w:t>. These cavities are to be delivered to CEA-Saclay</w:t>
      </w:r>
      <w:r w:rsidR="001C153F">
        <w:rPr>
          <w:rFonts w:cstheme="minorHAnsi"/>
        </w:rPr>
        <w:t>, France</w:t>
      </w:r>
      <w:r w:rsidR="00087FDA">
        <w:rPr>
          <w:rFonts w:cstheme="minorHAnsi"/>
        </w:rPr>
        <w:t xml:space="preserve"> </w:t>
      </w:r>
      <w:r w:rsidR="006E6DD3">
        <w:rPr>
          <w:rFonts w:cstheme="minorHAnsi"/>
        </w:rPr>
        <w:t>for integration</w:t>
      </w:r>
      <w:r w:rsidR="00CA4A08">
        <w:rPr>
          <w:rFonts w:cstheme="minorHAnsi"/>
        </w:rPr>
        <w:t xml:space="preserve"> into 21 </w:t>
      </w:r>
      <w:r w:rsidR="00CA4A08" w:rsidRPr="00D809DE">
        <w:rPr>
          <w:rFonts w:cstheme="minorHAnsi"/>
        </w:rPr>
        <w:t>cryomodules which will then be delivered to ESS.</w:t>
      </w:r>
      <w:r w:rsidR="00FC0EC4" w:rsidRPr="00D809DE">
        <w:rPr>
          <w:rFonts w:cstheme="minorHAnsi"/>
        </w:rPr>
        <w:t xml:space="preserve"> The cavit</w:t>
      </w:r>
      <w:r w:rsidR="00C24EF0" w:rsidRPr="00D809DE">
        <w:rPr>
          <w:rFonts w:cstheme="minorHAnsi"/>
        </w:rPr>
        <w:t>i</w:t>
      </w:r>
      <w:r w:rsidR="00FC0EC4" w:rsidRPr="00D809DE">
        <w:rPr>
          <w:rFonts w:cstheme="minorHAnsi"/>
        </w:rPr>
        <w:t>es are required to have a quality factor</w:t>
      </w:r>
      <w:r w:rsidR="00404F5E" w:rsidRPr="00D809DE">
        <w:rPr>
          <w:rFonts w:cstheme="minorHAnsi"/>
        </w:rPr>
        <w:t xml:space="preserve"> (Qo) of 5 x 10</w:t>
      </w:r>
      <w:r w:rsidR="00404F5E" w:rsidRPr="00D809DE">
        <w:rPr>
          <w:rFonts w:cstheme="minorHAnsi"/>
          <w:vertAlign w:val="superscript"/>
        </w:rPr>
        <w:t>9</w:t>
      </w:r>
      <w:r w:rsidR="00404F5E" w:rsidRPr="00D809DE">
        <w:rPr>
          <w:rFonts w:cstheme="minorHAnsi"/>
        </w:rPr>
        <w:t xml:space="preserve"> at an accelerating gra</w:t>
      </w:r>
      <w:r w:rsidR="00C62DAC">
        <w:rPr>
          <w:rFonts w:cstheme="minorHAnsi"/>
        </w:rPr>
        <w:t>dient of 19.9</w:t>
      </w:r>
      <w:r w:rsidR="00842702" w:rsidRPr="00D809DE">
        <w:rPr>
          <w:rFonts w:cstheme="minorHAnsi"/>
        </w:rPr>
        <w:t xml:space="preserve"> MV/m</w:t>
      </w:r>
      <w:r w:rsidR="00970B01" w:rsidRPr="00D809DE">
        <w:rPr>
          <w:rFonts w:cstheme="minorHAnsi"/>
        </w:rPr>
        <w:t>.</w:t>
      </w:r>
    </w:p>
    <w:p w14:paraId="1581D859" w14:textId="77777777" w:rsidR="00633EDC" w:rsidRPr="00D809DE" w:rsidRDefault="00633EDC" w:rsidP="00D51678">
      <w:pPr>
        <w:pStyle w:val="BodyTextIndent"/>
        <w:rPr>
          <w:rFonts w:cstheme="minorHAnsi"/>
        </w:rPr>
      </w:pPr>
    </w:p>
    <w:p w14:paraId="6988BF40" w14:textId="363870EC" w:rsidR="009122E4" w:rsidRDefault="009122E4" w:rsidP="009122E4">
      <w:pPr>
        <w:pStyle w:val="JACoWTableCaption"/>
        <w:rPr>
          <w:b/>
        </w:rPr>
      </w:pPr>
      <w:r>
        <w:t xml:space="preserve">Table 1: </w:t>
      </w:r>
      <w:r w:rsidRPr="0060182C">
        <w:t>ESS high-beta cavity parameters</w:t>
      </w:r>
    </w:p>
    <w:tbl>
      <w:tblPr>
        <w:tblW w:w="4678" w:type="dxa"/>
        <w:tblBorders>
          <w:top w:val="single" w:sz="12" w:space="0" w:color="auto"/>
          <w:bottom w:val="single" w:sz="12" w:space="0" w:color="auto"/>
          <w:insideH w:val="single" w:sz="4" w:space="0" w:color="auto"/>
        </w:tblBorders>
        <w:tblLook w:val="04A0" w:firstRow="1" w:lastRow="0" w:firstColumn="1" w:lastColumn="0" w:noHBand="0" w:noVBand="1"/>
      </w:tblPr>
      <w:tblGrid>
        <w:gridCol w:w="3402"/>
        <w:gridCol w:w="1276"/>
      </w:tblGrid>
      <w:tr w:rsidR="00BA0AB6" w14:paraId="47980F3D" w14:textId="77777777" w:rsidTr="00E41676">
        <w:tc>
          <w:tcPr>
            <w:tcW w:w="3402" w:type="dxa"/>
            <w:tcBorders>
              <w:top w:val="single" w:sz="8" w:space="0" w:color="auto"/>
              <w:left w:val="nil"/>
              <w:bottom w:val="single" w:sz="4" w:space="0" w:color="auto"/>
              <w:right w:val="nil"/>
            </w:tcBorders>
            <w:hideMark/>
          </w:tcPr>
          <w:p w14:paraId="3E1DF44F" w14:textId="758A1004" w:rsidR="00BA0AB6" w:rsidRDefault="00BA0AB6">
            <w:pPr>
              <w:pStyle w:val="TableCaption"/>
              <w:keepNext/>
              <w:spacing w:before="20" w:after="20"/>
              <w:jc w:val="left"/>
              <w:rPr>
                <w:b/>
                <w:bCs/>
                <w:kern w:val="16"/>
                <w:szCs w:val="18"/>
                <w:lang w:val="en-US"/>
              </w:rPr>
            </w:pPr>
            <w:r>
              <w:rPr>
                <w:b/>
                <w:bCs/>
                <w:kern w:val="16"/>
                <w:szCs w:val="18"/>
                <w:lang w:val="en-US"/>
              </w:rPr>
              <w:t>Parameter</w:t>
            </w:r>
          </w:p>
        </w:tc>
        <w:tc>
          <w:tcPr>
            <w:tcW w:w="1276" w:type="dxa"/>
            <w:tcBorders>
              <w:top w:val="single" w:sz="8" w:space="0" w:color="auto"/>
              <w:left w:val="nil"/>
              <w:bottom w:val="single" w:sz="4" w:space="0" w:color="auto"/>
              <w:right w:val="nil"/>
            </w:tcBorders>
            <w:hideMark/>
          </w:tcPr>
          <w:p w14:paraId="1E32506B" w14:textId="7EA360B0" w:rsidR="00BA0AB6" w:rsidRDefault="00BA0AB6">
            <w:pPr>
              <w:pStyle w:val="TableCaption"/>
              <w:keepNext/>
              <w:spacing w:before="20" w:after="20"/>
              <w:rPr>
                <w:b/>
                <w:bCs/>
                <w:kern w:val="16"/>
                <w:szCs w:val="18"/>
                <w:lang w:val="en-US"/>
              </w:rPr>
            </w:pPr>
            <w:r>
              <w:rPr>
                <w:b/>
                <w:bCs/>
                <w:kern w:val="16"/>
                <w:szCs w:val="18"/>
                <w:lang w:val="en-US"/>
              </w:rPr>
              <w:t>Value</w:t>
            </w:r>
          </w:p>
        </w:tc>
      </w:tr>
      <w:tr w:rsidR="00BA0AB6" w14:paraId="75AA2139" w14:textId="77777777" w:rsidTr="00E41676">
        <w:tc>
          <w:tcPr>
            <w:tcW w:w="3402" w:type="dxa"/>
            <w:tcBorders>
              <w:top w:val="single" w:sz="4" w:space="0" w:color="auto"/>
              <w:left w:val="nil"/>
              <w:bottom w:val="nil"/>
              <w:right w:val="nil"/>
            </w:tcBorders>
            <w:hideMark/>
          </w:tcPr>
          <w:p w14:paraId="2F8D7725" w14:textId="19091CDA" w:rsidR="00BA0AB6" w:rsidRDefault="00BA0AB6" w:rsidP="004E1F4B">
            <w:pPr>
              <w:pStyle w:val="TableCaption"/>
              <w:keepNext/>
              <w:spacing w:before="20" w:after="20"/>
              <w:jc w:val="left"/>
              <w:rPr>
                <w:kern w:val="16"/>
                <w:szCs w:val="18"/>
                <w:lang w:val="en-US"/>
              </w:rPr>
            </w:pPr>
            <w:r w:rsidRPr="003F0C4C">
              <w:rPr>
                <w:rFonts w:cstheme="minorHAnsi"/>
              </w:rPr>
              <w:t xml:space="preserve">Geometrical </w:t>
            </w:r>
            <w:r w:rsidRPr="003F0C4C">
              <w:t>β</w:t>
            </w:r>
          </w:p>
        </w:tc>
        <w:tc>
          <w:tcPr>
            <w:tcW w:w="1276" w:type="dxa"/>
            <w:tcBorders>
              <w:top w:val="single" w:sz="4" w:space="0" w:color="auto"/>
              <w:left w:val="nil"/>
              <w:bottom w:val="nil"/>
              <w:right w:val="nil"/>
            </w:tcBorders>
            <w:hideMark/>
          </w:tcPr>
          <w:p w14:paraId="61209411" w14:textId="33CCD4DB" w:rsidR="00BA0AB6" w:rsidRDefault="00BA0AB6" w:rsidP="004E1F4B">
            <w:pPr>
              <w:pStyle w:val="TableCaption"/>
              <w:keepNext/>
              <w:spacing w:before="20" w:after="20"/>
              <w:rPr>
                <w:kern w:val="16"/>
                <w:szCs w:val="18"/>
                <w:lang w:val="en-US"/>
              </w:rPr>
            </w:pPr>
            <w:r w:rsidRPr="003E2475">
              <w:rPr>
                <w:rFonts w:cstheme="minorHAnsi"/>
              </w:rPr>
              <w:t>0.86</w:t>
            </w:r>
          </w:p>
        </w:tc>
      </w:tr>
      <w:tr w:rsidR="00BA0AB6" w14:paraId="5FB53FFD" w14:textId="77777777" w:rsidTr="00E41676">
        <w:tc>
          <w:tcPr>
            <w:tcW w:w="3402" w:type="dxa"/>
            <w:tcBorders>
              <w:top w:val="nil"/>
              <w:left w:val="nil"/>
              <w:bottom w:val="nil"/>
              <w:right w:val="nil"/>
            </w:tcBorders>
            <w:hideMark/>
          </w:tcPr>
          <w:p w14:paraId="1AC98BF5" w14:textId="006AEBFE" w:rsidR="00BA0AB6" w:rsidRDefault="00BA0AB6" w:rsidP="004E1F4B">
            <w:pPr>
              <w:pStyle w:val="TableCaption"/>
              <w:keepNext/>
              <w:spacing w:before="20" w:after="20"/>
              <w:jc w:val="left"/>
              <w:rPr>
                <w:kern w:val="16"/>
                <w:szCs w:val="18"/>
                <w:lang w:val="en-US"/>
              </w:rPr>
            </w:pPr>
            <w:r w:rsidRPr="003F0C4C">
              <w:rPr>
                <w:rFonts w:cstheme="minorHAnsi"/>
              </w:rPr>
              <w:t>Frequency (MHz)</w:t>
            </w:r>
          </w:p>
        </w:tc>
        <w:tc>
          <w:tcPr>
            <w:tcW w:w="1276" w:type="dxa"/>
            <w:tcBorders>
              <w:top w:val="nil"/>
              <w:left w:val="nil"/>
              <w:bottom w:val="nil"/>
              <w:right w:val="nil"/>
            </w:tcBorders>
            <w:hideMark/>
          </w:tcPr>
          <w:p w14:paraId="410B0068" w14:textId="509A02AD" w:rsidR="00BA0AB6" w:rsidRDefault="00BA0AB6" w:rsidP="004E1F4B">
            <w:pPr>
              <w:pStyle w:val="TableCaption"/>
              <w:keepNext/>
              <w:spacing w:before="20" w:after="20"/>
              <w:rPr>
                <w:kern w:val="16"/>
                <w:szCs w:val="18"/>
                <w:lang w:val="en-US"/>
              </w:rPr>
            </w:pPr>
            <w:r w:rsidRPr="003E2475">
              <w:rPr>
                <w:rFonts w:cstheme="minorHAnsi"/>
              </w:rPr>
              <w:t>704.42</w:t>
            </w:r>
          </w:p>
        </w:tc>
      </w:tr>
      <w:tr w:rsidR="00BA0AB6" w14:paraId="534C7485" w14:textId="77777777" w:rsidTr="00E41676">
        <w:tc>
          <w:tcPr>
            <w:tcW w:w="3402" w:type="dxa"/>
            <w:tcBorders>
              <w:top w:val="nil"/>
              <w:left w:val="nil"/>
              <w:bottom w:val="nil"/>
              <w:right w:val="nil"/>
            </w:tcBorders>
            <w:hideMark/>
          </w:tcPr>
          <w:p w14:paraId="4764C10D" w14:textId="1BEA295A" w:rsidR="00BA0AB6" w:rsidRDefault="00BA0AB6" w:rsidP="004E1F4B">
            <w:pPr>
              <w:pStyle w:val="TableCaption"/>
              <w:keepNext/>
              <w:spacing w:before="20" w:after="20"/>
              <w:jc w:val="left"/>
              <w:rPr>
                <w:kern w:val="16"/>
                <w:szCs w:val="18"/>
                <w:lang w:val="en-US"/>
              </w:rPr>
            </w:pPr>
            <w:r w:rsidRPr="003F0C4C">
              <w:rPr>
                <w:rFonts w:cstheme="minorHAnsi"/>
              </w:rPr>
              <w:t>No. of cryomodules</w:t>
            </w:r>
          </w:p>
        </w:tc>
        <w:tc>
          <w:tcPr>
            <w:tcW w:w="1276" w:type="dxa"/>
            <w:tcBorders>
              <w:top w:val="nil"/>
              <w:left w:val="nil"/>
              <w:bottom w:val="nil"/>
              <w:right w:val="nil"/>
            </w:tcBorders>
            <w:hideMark/>
          </w:tcPr>
          <w:p w14:paraId="7F4ED806" w14:textId="364597BF" w:rsidR="00BA0AB6" w:rsidRDefault="00BA0AB6" w:rsidP="004E1F4B">
            <w:pPr>
              <w:pStyle w:val="TableCaption"/>
              <w:keepNext/>
              <w:spacing w:before="20" w:after="20"/>
              <w:rPr>
                <w:kern w:val="16"/>
                <w:szCs w:val="18"/>
                <w:lang w:val="en-US"/>
              </w:rPr>
            </w:pPr>
            <w:r w:rsidRPr="003E2475">
              <w:rPr>
                <w:rFonts w:cstheme="minorHAnsi"/>
              </w:rPr>
              <w:t>21</w:t>
            </w:r>
          </w:p>
        </w:tc>
      </w:tr>
      <w:tr w:rsidR="00BA0AB6" w14:paraId="6604910A" w14:textId="77777777" w:rsidTr="00E41676">
        <w:tc>
          <w:tcPr>
            <w:tcW w:w="3402" w:type="dxa"/>
            <w:tcBorders>
              <w:top w:val="nil"/>
              <w:left w:val="nil"/>
              <w:bottom w:val="nil"/>
              <w:right w:val="nil"/>
            </w:tcBorders>
          </w:tcPr>
          <w:p w14:paraId="184F0BCA" w14:textId="01411B5B" w:rsidR="00BA0AB6" w:rsidRDefault="00BA0AB6" w:rsidP="004E1F4B">
            <w:pPr>
              <w:pStyle w:val="TableCaption"/>
              <w:keepNext/>
              <w:spacing w:before="20" w:after="20"/>
              <w:jc w:val="left"/>
              <w:rPr>
                <w:kern w:val="16"/>
                <w:szCs w:val="18"/>
                <w:lang w:val="en-US"/>
              </w:rPr>
            </w:pPr>
            <w:r w:rsidRPr="003F0C4C">
              <w:rPr>
                <w:rFonts w:cstheme="minorHAnsi"/>
              </w:rPr>
              <w:t>No. of cavities</w:t>
            </w:r>
          </w:p>
        </w:tc>
        <w:tc>
          <w:tcPr>
            <w:tcW w:w="1276" w:type="dxa"/>
            <w:tcBorders>
              <w:top w:val="nil"/>
              <w:left w:val="nil"/>
              <w:bottom w:val="nil"/>
              <w:right w:val="nil"/>
            </w:tcBorders>
          </w:tcPr>
          <w:p w14:paraId="2B840EDD" w14:textId="26DB4132" w:rsidR="00BA0AB6" w:rsidRDefault="00BA0AB6" w:rsidP="004E1F4B">
            <w:pPr>
              <w:pStyle w:val="TableCaption"/>
              <w:keepNext/>
              <w:spacing w:before="20" w:after="20"/>
              <w:rPr>
                <w:kern w:val="16"/>
                <w:szCs w:val="18"/>
                <w:lang w:val="en-US"/>
              </w:rPr>
            </w:pPr>
            <w:r w:rsidRPr="003E2475">
              <w:rPr>
                <w:rFonts w:cstheme="minorHAnsi"/>
              </w:rPr>
              <w:t>4</w:t>
            </w:r>
          </w:p>
        </w:tc>
      </w:tr>
      <w:tr w:rsidR="00BA0AB6" w14:paraId="50C3310C" w14:textId="77777777" w:rsidTr="00E41676">
        <w:tc>
          <w:tcPr>
            <w:tcW w:w="3402" w:type="dxa"/>
            <w:tcBorders>
              <w:top w:val="nil"/>
              <w:left w:val="nil"/>
              <w:bottom w:val="nil"/>
              <w:right w:val="nil"/>
            </w:tcBorders>
          </w:tcPr>
          <w:p w14:paraId="54476C26" w14:textId="6FA2800F" w:rsidR="00BA0AB6" w:rsidRDefault="00BA0AB6" w:rsidP="004E1F4B">
            <w:pPr>
              <w:pStyle w:val="TableCaption"/>
              <w:keepNext/>
              <w:spacing w:before="20" w:after="20"/>
              <w:jc w:val="left"/>
              <w:rPr>
                <w:kern w:val="16"/>
                <w:szCs w:val="18"/>
                <w:lang w:val="en-US"/>
              </w:rPr>
            </w:pPr>
            <w:r w:rsidRPr="003F0C4C">
              <w:rPr>
                <w:rFonts w:cstheme="minorHAnsi"/>
              </w:rPr>
              <w:t>Cryomodule length (m)</w:t>
            </w:r>
          </w:p>
        </w:tc>
        <w:tc>
          <w:tcPr>
            <w:tcW w:w="1276" w:type="dxa"/>
            <w:tcBorders>
              <w:top w:val="nil"/>
              <w:left w:val="nil"/>
              <w:bottom w:val="nil"/>
              <w:right w:val="nil"/>
            </w:tcBorders>
          </w:tcPr>
          <w:p w14:paraId="530CC5D8" w14:textId="5A360035" w:rsidR="00BA0AB6" w:rsidRDefault="00BA0AB6" w:rsidP="004E1F4B">
            <w:pPr>
              <w:pStyle w:val="TableCaption"/>
              <w:keepNext/>
              <w:spacing w:before="20" w:after="20"/>
              <w:rPr>
                <w:kern w:val="16"/>
                <w:szCs w:val="18"/>
                <w:lang w:val="en-US"/>
              </w:rPr>
            </w:pPr>
            <w:r w:rsidRPr="003E2475">
              <w:rPr>
                <w:rFonts w:cstheme="minorHAnsi"/>
              </w:rPr>
              <w:t>6.584</w:t>
            </w:r>
          </w:p>
        </w:tc>
      </w:tr>
      <w:tr w:rsidR="00BA0AB6" w14:paraId="654F47FB" w14:textId="77777777" w:rsidTr="00E41676">
        <w:tc>
          <w:tcPr>
            <w:tcW w:w="3402" w:type="dxa"/>
            <w:tcBorders>
              <w:top w:val="nil"/>
              <w:left w:val="nil"/>
              <w:bottom w:val="nil"/>
              <w:right w:val="nil"/>
            </w:tcBorders>
          </w:tcPr>
          <w:p w14:paraId="55127386" w14:textId="48179F95" w:rsidR="00BA0AB6" w:rsidRDefault="00BA0AB6" w:rsidP="004E1F4B">
            <w:pPr>
              <w:pStyle w:val="TableCaption"/>
              <w:keepNext/>
              <w:spacing w:before="20" w:after="20"/>
              <w:jc w:val="left"/>
              <w:rPr>
                <w:kern w:val="16"/>
                <w:szCs w:val="18"/>
                <w:lang w:val="en-US"/>
              </w:rPr>
            </w:pPr>
            <w:r w:rsidRPr="003F0C4C">
              <w:rPr>
                <w:rFonts w:cstheme="minorHAnsi"/>
              </w:rPr>
              <w:t>Nominal accelerating gradient (MV/m</w:t>
            </w:r>
          </w:p>
        </w:tc>
        <w:tc>
          <w:tcPr>
            <w:tcW w:w="1276" w:type="dxa"/>
            <w:tcBorders>
              <w:top w:val="nil"/>
              <w:left w:val="nil"/>
              <w:bottom w:val="nil"/>
              <w:right w:val="nil"/>
            </w:tcBorders>
          </w:tcPr>
          <w:p w14:paraId="3FE6ACD4" w14:textId="64B2DD39" w:rsidR="00BA0AB6" w:rsidRDefault="00BA0AB6" w:rsidP="004E1F4B">
            <w:pPr>
              <w:pStyle w:val="TableCaption"/>
              <w:keepNext/>
              <w:spacing w:before="20" w:after="20"/>
              <w:rPr>
                <w:kern w:val="16"/>
                <w:szCs w:val="18"/>
                <w:lang w:val="en-US"/>
              </w:rPr>
            </w:pPr>
            <w:r w:rsidRPr="003E2475">
              <w:rPr>
                <w:rFonts w:cstheme="minorHAnsi"/>
              </w:rPr>
              <w:t>19.9</w:t>
            </w:r>
          </w:p>
        </w:tc>
      </w:tr>
      <w:tr w:rsidR="00BA0AB6" w14:paraId="2B6A4779" w14:textId="77777777" w:rsidTr="00E41676">
        <w:tc>
          <w:tcPr>
            <w:tcW w:w="3402" w:type="dxa"/>
            <w:tcBorders>
              <w:top w:val="nil"/>
              <w:left w:val="nil"/>
              <w:bottom w:val="nil"/>
              <w:right w:val="nil"/>
            </w:tcBorders>
          </w:tcPr>
          <w:p w14:paraId="6188C051" w14:textId="4D51F2C4" w:rsidR="00BA0AB6" w:rsidRDefault="00BA0AB6" w:rsidP="004E1F4B">
            <w:pPr>
              <w:pStyle w:val="TableCaption"/>
              <w:keepNext/>
              <w:spacing w:before="20" w:after="20"/>
              <w:jc w:val="left"/>
              <w:rPr>
                <w:kern w:val="16"/>
                <w:szCs w:val="18"/>
                <w:lang w:val="en-US"/>
              </w:rPr>
            </w:pPr>
            <w:r w:rsidRPr="003F0C4C">
              <w:rPr>
                <w:rFonts w:cstheme="minorHAnsi"/>
              </w:rPr>
              <w:t>Nominal accelerating voltage (MV)</w:t>
            </w:r>
          </w:p>
        </w:tc>
        <w:tc>
          <w:tcPr>
            <w:tcW w:w="1276" w:type="dxa"/>
            <w:tcBorders>
              <w:top w:val="nil"/>
              <w:left w:val="nil"/>
              <w:bottom w:val="nil"/>
              <w:right w:val="nil"/>
            </w:tcBorders>
          </w:tcPr>
          <w:p w14:paraId="5646C13C" w14:textId="3CDDCA18" w:rsidR="00BA0AB6" w:rsidRDefault="00BA0AB6" w:rsidP="004E1F4B">
            <w:pPr>
              <w:pStyle w:val="TableCaption"/>
              <w:keepNext/>
              <w:spacing w:before="20" w:after="20"/>
              <w:rPr>
                <w:kern w:val="16"/>
                <w:szCs w:val="18"/>
                <w:lang w:val="en-US"/>
              </w:rPr>
            </w:pPr>
            <w:r w:rsidRPr="003E2475">
              <w:rPr>
                <w:rFonts w:cstheme="minorHAnsi"/>
              </w:rPr>
              <w:t>18.2</w:t>
            </w:r>
          </w:p>
        </w:tc>
      </w:tr>
      <w:tr w:rsidR="00BA0AB6" w14:paraId="4F25332A" w14:textId="77777777" w:rsidTr="00E41676">
        <w:tc>
          <w:tcPr>
            <w:tcW w:w="3402" w:type="dxa"/>
            <w:tcBorders>
              <w:top w:val="nil"/>
              <w:left w:val="nil"/>
              <w:bottom w:val="single" w:sz="8" w:space="0" w:color="auto"/>
              <w:right w:val="nil"/>
            </w:tcBorders>
            <w:hideMark/>
          </w:tcPr>
          <w:p w14:paraId="371EFBF7" w14:textId="01B3C4F9" w:rsidR="00BA0AB6" w:rsidRDefault="00BA0AB6" w:rsidP="004E1F4B">
            <w:pPr>
              <w:pStyle w:val="TableCaption"/>
              <w:spacing w:before="20" w:after="20"/>
              <w:jc w:val="left"/>
              <w:rPr>
                <w:kern w:val="16"/>
                <w:szCs w:val="18"/>
                <w:lang w:val="en-US"/>
              </w:rPr>
            </w:pPr>
            <w:r w:rsidRPr="003F0C4C">
              <w:rPr>
                <w:rFonts w:cstheme="minorHAnsi"/>
              </w:rPr>
              <w:t>Qo at nominal gradient</w:t>
            </w:r>
          </w:p>
        </w:tc>
        <w:tc>
          <w:tcPr>
            <w:tcW w:w="1276" w:type="dxa"/>
            <w:tcBorders>
              <w:top w:val="nil"/>
              <w:left w:val="nil"/>
              <w:bottom w:val="single" w:sz="8" w:space="0" w:color="auto"/>
              <w:right w:val="nil"/>
            </w:tcBorders>
            <w:hideMark/>
          </w:tcPr>
          <w:p w14:paraId="3AB510EA" w14:textId="1F41C424" w:rsidR="00BA0AB6" w:rsidRDefault="00BA0AB6" w:rsidP="004E1F4B">
            <w:pPr>
              <w:pStyle w:val="TableCaption"/>
              <w:spacing w:before="20" w:after="20"/>
              <w:rPr>
                <w:kern w:val="16"/>
                <w:szCs w:val="18"/>
                <w:lang w:val="en-US"/>
              </w:rPr>
            </w:pPr>
            <w:r w:rsidRPr="003E2475">
              <w:rPr>
                <w:rFonts w:cstheme="minorHAnsi"/>
              </w:rPr>
              <w:t>5 x 10</w:t>
            </w:r>
            <w:r w:rsidRPr="003F0C4C">
              <w:rPr>
                <w:rFonts w:cstheme="minorHAnsi"/>
                <w:vertAlign w:val="superscript"/>
              </w:rPr>
              <w:t>9</w:t>
            </w:r>
          </w:p>
        </w:tc>
      </w:tr>
    </w:tbl>
    <w:p w14:paraId="1E76D607" w14:textId="77777777" w:rsidR="00B93136" w:rsidRPr="00B93136" w:rsidRDefault="00B93136" w:rsidP="00B25CE4"/>
    <w:p w14:paraId="3AB0C333" w14:textId="620007D9" w:rsidR="00E25DAD" w:rsidRDefault="00E25DAD" w:rsidP="00044F03">
      <w:pPr>
        <w:pStyle w:val="BodyTextIndent"/>
        <w:suppressAutoHyphens/>
        <w:ind w:firstLine="0"/>
        <w:rPr>
          <w:rFonts w:cstheme="minorHAnsi"/>
        </w:rPr>
      </w:pPr>
    </w:p>
    <w:p w14:paraId="3EF2BEEE" w14:textId="0EA26198" w:rsidR="002221A3" w:rsidRDefault="00504639" w:rsidP="00D92BCB">
      <w:pPr>
        <w:pStyle w:val="BodyTextIndent"/>
        <w:rPr>
          <w:rFonts w:cstheme="minorHAnsi"/>
        </w:rPr>
      </w:pPr>
      <w:r w:rsidRPr="004A2FF9">
        <w:rPr>
          <w:rFonts w:cstheme="minorHAnsi"/>
        </w:rPr>
        <w:t xml:space="preserve">The test system used at STFC is quite different to most others used around the world. </w:t>
      </w:r>
      <w:r w:rsidR="001527B2" w:rsidRPr="004A2FF9">
        <w:rPr>
          <w:rFonts w:cstheme="minorHAnsi"/>
        </w:rPr>
        <w:t>C</w:t>
      </w:r>
      <w:r w:rsidR="002221A3" w:rsidRPr="004A2FF9">
        <w:rPr>
          <w:rFonts w:cstheme="minorHAnsi"/>
        </w:rPr>
        <w:t>avities were</w:t>
      </w:r>
      <w:r w:rsidRPr="004A2FF9">
        <w:rPr>
          <w:rFonts w:cstheme="minorHAnsi"/>
        </w:rPr>
        <w:t xml:space="preserve"> tested horizontally</w:t>
      </w:r>
      <w:r w:rsidR="002221A3" w:rsidRPr="004A2FF9">
        <w:rPr>
          <w:rFonts w:cstheme="minorHAnsi"/>
        </w:rPr>
        <w:t>,</w:t>
      </w:r>
      <w:r w:rsidRPr="004A2FF9">
        <w:rPr>
          <w:rFonts w:cstheme="minorHAnsi"/>
        </w:rPr>
        <w:t xml:space="preserve"> and cooled only </w:t>
      </w:r>
      <w:r w:rsidR="002221A3" w:rsidRPr="004A2FF9">
        <w:rPr>
          <w:rFonts w:cstheme="minorHAnsi"/>
        </w:rPr>
        <w:t>by filling the</w:t>
      </w:r>
      <w:r w:rsidRPr="004A2FF9">
        <w:rPr>
          <w:rFonts w:cstheme="minorHAnsi"/>
        </w:rPr>
        <w:t xml:space="preserve"> LHe tanks</w:t>
      </w:r>
      <w:sdt>
        <w:sdtPr>
          <w:rPr>
            <w:rFonts w:cstheme="minorHAnsi"/>
          </w:rPr>
          <w:id w:val="26230451"/>
          <w:citation/>
        </w:sdtPr>
        <w:sdtEndPr/>
        <w:sdtContent>
          <w:r w:rsidR="00BB7A1B">
            <w:rPr>
              <w:rFonts w:cstheme="minorHAnsi"/>
            </w:rPr>
            <w:fldChar w:fldCharType="begin"/>
          </w:r>
          <w:r w:rsidR="00E22F57">
            <w:rPr>
              <w:rFonts w:cstheme="minorHAnsi"/>
            </w:rPr>
            <w:instrText xml:space="preserve">CITATION AJM22 \l 2057 </w:instrText>
          </w:r>
          <w:r w:rsidR="00BB7A1B">
            <w:rPr>
              <w:rFonts w:cstheme="minorHAnsi"/>
            </w:rPr>
            <w:fldChar w:fldCharType="separate"/>
          </w:r>
          <w:r w:rsidR="00E22F57">
            <w:rPr>
              <w:rFonts w:cstheme="minorHAnsi"/>
              <w:noProof/>
            </w:rPr>
            <w:t xml:space="preserve"> </w:t>
          </w:r>
          <w:r w:rsidR="00E22F57" w:rsidRPr="00E22F57">
            <w:rPr>
              <w:rFonts w:cstheme="minorHAnsi"/>
              <w:noProof/>
            </w:rPr>
            <w:t>[1]</w:t>
          </w:r>
          <w:r w:rsidR="00BB7A1B">
            <w:rPr>
              <w:rFonts w:cstheme="minorHAnsi"/>
            </w:rPr>
            <w:fldChar w:fldCharType="end"/>
          </w:r>
        </w:sdtContent>
      </w:sdt>
      <w:r w:rsidR="00F13814">
        <w:rPr>
          <w:rFonts w:cstheme="minorHAnsi"/>
        </w:rPr>
        <w:t xml:space="preserve"> </w:t>
      </w:r>
      <w:r w:rsidRPr="004A2FF9">
        <w:rPr>
          <w:rFonts w:cstheme="minorHAnsi"/>
        </w:rPr>
        <w:t xml:space="preserve"> </w:t>
      </w:r>
      <w:r w:rsidR="001527B2" w:rsidRPr="004A2FF9">
        <w:rPr>
          <w:rFonts w:cstheme="minorHAnsi"/>
        </w:rPr>
        <w:t>w</w:t>
      </w:r>
      <w:r w:rsidRPr="004A2FF9">
        <w:rPr>
          <w:rFonts w:cstheme="minorHAnsi"/>
        </w:rPr>
        <w:t xml:space="preserve">hereas most other systems </w:t>
      </w:r>
      <w:r w:rsidR="00BB7A1B">
        <w:rPr>
          <w:rFonts w:cstheme="minorHAnsi"/>
        </w:rPr>
        <w:t>use complete bath immersion</w:t>
      </w:r>
      <w:r w:rsidRPr="004A2FF9">
        <w:rPr>
          <w:rFonts w:cstheme="minorHAnsi"/>
        </w:rPr>
        <w:t>. The</w:t>
      </w:r>
      <w:r w:rsidR="002221A3" w:rsidRPr="004A2FF9">
        <w:rPr>
          <w:rFonts w:cstheme="minorHAnsi"/>
        </w:rPr>
        <w:t xml:space="preserve"> other significant difference was</w:t>
      </w:r>
      <w:r w:rsidRPr="004A2FF9">
        <w:rPr>
          <w:rFonts w:cstheme="minorHAnsi"/>
        </w:rPr>
        <w:t xml:space="preserve"> that the radiation detectors at each end of the cavity </w:t>
      </w:r>
      <w:r w:rsidR="001527B2" w:rsidRPr="004A2FF9">
        <w:rPr>
          <w:rFonts w:cstheme="minorHAnsi"/>
        </w:rPr>
        <w:t>were</w:t>
      </w:r>
      <w:r w:rsidRPr="004A2FF9">
        <w:rPr>
          <w:rFonts w:cstheme="minorHAnsi"/>
        </w:rPr>
        <w:t xml:space="preserve"> much closer. At STFC the detectors at each end </w:t>
      </w:r>
      <w:r w:rsidR="002221A3" w:rsidRPr="004A2FF9">
        <w:rPr>
          <w:rFonts w:cstheme="minorHAnsi"/>
        </w:rPr>
        <w:t>were</w:t>
      </w:r>
      <w:r w:rsidRPr="004A2FF9">
        <w:rPr>
          <w:rFonts w:cstheme="minorHAnsi"/>
        </w:rPr>
        <w:t xml:space="preserve"> typically 25 to 30 cm from the ends of the cavities. This results in detection of radiation onset</w:t>
      </w:r>
      <w:r w:rsidR="00D1728B" w:rsidRPr="004A2FF9">
        <w:rPr>
          <w:rFonts w:cstheme="minorHAnsi"/>
        </w:rPr>
        <w:t xml:space="preserve"> much earlier in the STFC system. A schematic of the STFC setup is presented </w:t>
      </w:r>
      <w:r w:rsidR="001527B2" w:rsidRPr="004A2FF9">
        <w:rPr>
          <w:rFonts w:cstheme="minorHAnsi"/>
        </w:rPr>
        <w:t>in Figure</w:t>
      </w:r>
      <w:r w:rsidR="00D1728B" w:rsidRPr="004A2FF9">
        <w:rPr>
          <w:rFonts w:cstheme="minorHAnsi"/>
        </w:rPr>
        <w:t xml:space="preserve"> 1. </w:t>
      </w:r>
      <w:r w:rsidR="007C760F" w:rsidRPr="004A2FF9">
        <w:rPr>
          <w:rFonts w:cstheme="minorHAnsi"/>
        </w:rPr>
        <w:t xml:space="preserve">The detectors are </w:t>
      </w:r>
      <w:r w:rsidR="00212683" w:rsidRPr="004A2FF9">
        <w:rPr>
          <w:rFonts w:cstheme="minorHAnsi"/>
        </w:rPr>
        <w:t xml:space="preserve">at </w:t>
      </w:r>
      <w:r w:rsidR="007C760F" w:rsidRPr="004A2FF9">
        <w:rPr>
          <w:rFonts w:cstheme="minorHAnsi"/>
        </w:rPr>
        <w:t>each end of the cavity</w:t>
      </w:r>
      <w:r w:rsidR="00212683" w:rsidRPr="004A2FF9">
        <w:rPr>
          <w:rFonts w:cstheme="minorHAnsi"/>
        </w:rPr>
        <w:t>,</w:t>
      </w:r>
      <w:r w:rsidR="007C760F" w:rsidRPr="004A2FF9">
        <w:rPr>
          <w:rFonts w:cstheme="minorHAnsi"/>
        </w:rPr>
        <w:t xml:space="preserve"> im</w:t>
      </w:r>
      <w:r w:rsidR="00212683" w:rsidRPr="004A2FF9">
        <w:rPr>
          <w:rFonts w:cstheme="minorHAnsi"/>
        </w:rPr>
        <w:t>mediately outside the cryostat, but are not shown in the diagram.</w:t>
      </w:r>
    </w:p>
    <w:p w14:paraId="4EEBAE96" w14:textId="77777777" w:rsidR="00F2001B" w:rsidRPr="004A2FF9" w:rsidRDefault="00F2001B" w:rsidP="00D92BCB">
      <w:pPr>
        <w:pStyle w:val="BodyTextIndent"/>
        <w:rPr>
          <w:rFonts w:cstheme="minorHAnsi"/>
        </w:rPr>
      </w:pPr>
    </w:p>
    <w:p w14:paraId="42E5AF6F" w14:textId="77777777" w:rsidR="002221A3" w:rsidRPr="00DE2964" w:rsidRDefault="002221A3" w:rsidP="00DE2964">
      <w:pPr>
        <w:pStyle w:val="BodyTextIndent"/>
        <w:keepNext/>
      </w:pPr>
      <w:r w:rsidRPr="00DE2964">
        <w:rPr>
          <w:noProof/>
          <w:lang w:eastAsia="en-GB"/>
        </w:rPr>
        <w:lastRenderedPageBreak/>
        <w:drawing>
          <wp:inline distT="0" distB="0" distL="0" distR="0" wp14:anchorId="50283412" wp14:editId="316272ED">
            <wp:extent cx="2930400" cy="3330000"/>
            <wp:effectExtent l="0" t="0" r="3810" b="381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8"/>
                    <a:stretch>
                      <a:fillRect/>
                    </a:stretch>
                  </pic:blipFill>
                  <pic:spPr>
                    <a:xfrm>
                      <a:off x="0" y="0"/>
                      <a:ext cx="2930400" cy="3330000"/>
                    </a:xfrm>
                    <a:prstGeom prst="rect">
                      <a:avLst/>
                    </a:prstGeom>
                  </pic:spPr>
                </pic:pic>
              </a:graphicData>
            </a:graphic>
          </wp:inline>
        </w:drawing>
      </w:r>
    </w:p>
    <w:p w14:paraId="15A04CF7" w14:textId="6330752E" w:rsidR="002221A3" w:rsidRPr="00DE2964" w:rsidRDefault="002221A3" w:rsidP="00DE2964">
      <w:pPr>
        <w:pStyle w:val="Caption"/>
        <w:jc w:val="both"/>
        <w:rPr>
          <w:rFonts w:cstheme="minorHAnsi"/>
          <w:highlight w:val="yellow"/>
        </w:rPr>
      </w:pPr>
      <w:r w:rsidRPr="00DE2964">
        <w:t xml:space="preserve">Figure </w:t>
      </w:r>
      <w:r w:rsidRPr="00DE2964">
        <w:fldChar w:fldCharType="begin"/>
      </w:r>
      <w:r w:rsidRPr="00DE2964">
        <w:instrText xml:space="preserve"> SEQ Figure \* ARABIC </w:instrText>
      </w:r>
      <w:r w:rsidRPr="00DE2964">
        <w:fldChar w:fldCharType="separate"/>
      </w:r>
      <w:r w:rsidR="001527B2" w:rsidRPr="00DE2964">
        <w:rPr>
          <w:noProof/>
        </w:rPr>
        <w:t>1</w:t>
      </w:r>
      <w:r w:rsidRPr="00DE2964">
        <w:fldChar w:fldCharType="end"/>
      </w:r>
      <w:r w:rsidR="007C760F" w:rsidRPr="00DE2964">
        <w:t xml:space="preserve"> Schematic of STFC test system</w:t>
      </w:r>
    </w:p>
    <w:p w14:paraId="65068CC3" w14:textId="77777777" w:rsidR="002221A3" w:rsidRPr="00DE2964" w:rsidRDefault="002221A3" w:rsidP="00D92BCB">
      <w:pPr>
        <w:pStyle w:val="BodyTextIndent"/>
        <w:rPr>
          <w:rFonts w:cstheme="minorHAnsi"/>
          <w:highlight w:val="yellow"/>
        </w:rPr>
      </w:pPr>
    </w:p>
    <w:p w14:paraId="31EAD323" w14:textId="58FA0E45" w:rsidR="002221A3" w:rsidRPr="004A2FF9" w:rsidRDefault="002221A3" w:rsidP="00D92BCB">
      <w:pPr>
        <w:pStyle w:val="BodyTextIndent"/>
        <w:rPr>
          <w:rFonts w:cstheme="minorHAnsi"/>
        </w:rPr>
      </w:pPr>
      <w:r w:rsidRPr="004A2FF9">
        <w:rPr>
          <w:rFonts w:cstheme="minorHAnsi"/>
        </w:rPr>
        <w:t>Most other systems place the detectors 2 or 3m from the ends. A</w:t>
      </w:r>
      <w:r w:rsidR="00D1728B" w:rsidRPr="004A2FF9">
        <w:rPr>
          <w:rFonts w:cstheme="minorHAnsi"/>
        </w:rPr>
        <w:t xml:space="preserve"> schematic of the test system at</w:t>
      </w:r>
      <w:r w:rsidR="00E5135A">
        <w:rPr>
          <w:rFonts w:cstheme="minorHAnsi"/>
        </w:rPr>
        <w:t xml:space="preserve"> DESY</w:t>
      </w:r>
      <w:r w:rsidR="00402735">
        <w:rPr>
          <w:rFonts w:cstheme="minorHAnsi"/>
        </w:rPr>
        <w:t xml:space="preserve"> </w:t>
      </w:r>
      <w:sdt>
        <w:sdtPr>
          <w:rPr>
            <w:rFonts w:cstheme="minorHAnsi"/>
          </w:rPr>
          <w:id w:val="-791588985"/>
          <w:citation/>
        </w:sdtPr>
        <w:sdtEndPr/>
        <w:sdtContent>
          <w:r w:rsidR="00402735">
            <w:rPr>
              <w:rFonts w:cstheme="minorHAnsi"/>
            </w:rPr>
            <w:fldChar w:fldCharType="begin"/>
          </w:r>
          <w:r w:rsidR="00402735">
            <w:rPr>
              <w:rFonts w:cstheme="minorHAnsi"/>
              <w:noProof/>
            </w:rPr>
            <w:instrText xml:space="preserve"> CITATION DRe17 \l 2057 </w:instrText>
          </w:r>
          <w:r w:rsidR="00402735">
            <w:rPr>
              <w:rFonts w:cstheme="minorHAnsi"/>
            </w:rPr>
            <w:fldChar w:fldCharType="separate"/>
          </w:r>
          <w:r w:rsidR="00E22F57" w:rsidRPr="00E22F57">
            <w:rPr>
              <w:rFonts w:cstheme="minorHAnsi"/>
              <w:noProof/>
            </w:rPr>
            <w:t>[2]</w:t>
          </w:r>
          <w:r w:rsidR="00402735">
            <w:rPr>
              <w:rFonts w:cstheme="minorHAnsi"/>
            </w:rPr>
            <w:fldChar w:fldCharType="end"/>
          </w:r>
        </w:sdtContent>
      </w:sdt>
      <w:r w:rsidR="0011124E">
        <w:rPr>
          <w:rFonts w:cstheme="minorHAnsi"/>
        </w:rPr>
        <w:t xml:space="preserve"> </w:t>
      </w:r>
      <w:r w:rsidR="00E5135A">
        <w:rPr>
          <w:rFonts w:cstheme="minorHAnsi"/>
        </w:rPr>
        <w:t xml:space="preserve"> </w:t>
      </w:r>
      <w:r w:rsidR="00D1728B" w:rsidRPr="004A2FF9">
        <w:rPr>
          <w:rFonts w:cstheme="minorHAnsi"/>
        </w:rPr>
        <w:t>is shown in Figure 2.</w:t>
      </w:r>
      <w:r w:rsidR="00504639" w:rsidRPr="004A2FF9">
        <w:rPr>
          <w:rFonts w:cstheme="minorHAnsi"/>
        </w:rPr>
        <w:t xml:space="preserve"> </w:t>
      </w:r>
      <w:r w:rsidR="001527B2" w:rsidRPr="004A2FF9">
        <w:rPr>
          <w:rFonts w:cstheme="minorHAnsi"/>
        </w:rPr>
        <w:t>So the detectors at STFC are approximately 10 x closer. It was therefore expected</w:t>
      </w:r>
      <w:r w:rsidR="007C760F" w:rsidRPr="004A2FF9">
        <w:rPr>
          <w:rFonts w:cstheme="minorHAnsi"/>
        </w:rPr>
        <w:t>,</w:t>
      </w:r>
      <w:r w:rsidR="001527B2" w:rsidRPr="004A2FF9">
        <w:rPr>
          <w:rFonts w:cstheme="minorHAnsi"/>
        </w:rPr>
        <w:t xml:space="preserve"> that the dose rate reading would be about 100x higher</w:t>
      </w:r>
      <w:r w:rsidR="007C760F" w:rsidRPr="004A2FF9">
        <w:rPr>
          <w:rFonts w:cstheme="minorHAnsi"/>
        </w:rPr>
        <w:t>,</w:t>
      </w:r>
      <w:r w:rsidR="001527B2" w:rsidRPr="004A2FF9">
        <w:rPr>
          <w:rFonts w:cstheme="minorHAnsi"/>
        </w:rPr>
        <w:t xml:space="preserve"> from the simple 1/r</w:t>
      </w:r>
      <w:r w:rsidR="001527B2" w:rsidRPr="004A2FF9">
        <w:rPr>
          <w:rFonts w:cstheme="minorHAnsi"/>
          <w:vertAlign w:val="superscript"/>
        </w:rPr>
        <w:t>2</w:t>
      </w:r>
      <w:r w:rsidR="001527B2" w:rsidRPr="004A2FF9">
        <w:rPr>
          <w:rFonts w:cstheme="minorHAnsi"/>
        </w:rPr>
        <w:t xml:space="preserve"> effect. </w:t>
      </w:r>
      <w:r w:rsidR="00212683" w:rsidRPr="004A2FF9">
        <w:rPr>
          <w:rFonts w:cstheme="minorHAnsi"/>
        </w:rPr>
        <w:t>At STFC t</w:t>
      </w:r>
      <w:r w:rsidR="007C760F" w:rsidRPr="004A2FF9">
        <w:rPr>
          <w:rFonts w:cstheme="minorHAnsi"/>
        </w:rPr>
        <w:t>here is also significantly less shielding material</w:t>
      </w:r>
      <w:r w:rsidR="00212683" w:rsidRPr="004A2FF9">
        <w:rPr>
          <w:rFonts w:cstheme="minorHAnsi"/>
        </w:rPr>
        <w:t xml:space="preserve"> between the ends of the cavity and the detectors. Overall these two effects resulted in a dose rate reading at STFC that was approximately 300x larger than that measured at DESY.</w:t>
      </w:r>
      <w:r w:rsidR="001527B2" w:rsidRPr="004A2FF9">
        <w:rPr>
          <w:rFonts w:cstheme="minorHAnsi"/>
        </w:rPr>
        <w:t xml:space="preserve"> </w:t>
      </w:r>
      <w:r w:rsidR="00504639" w:rsidRPr="004A2FF9">
        <w:rPr>
          <w:rFonts w:cstheme="minorHAnsi"/>
        </w:rPr>
        <w:t xml:space="preserve"> </w:t>
      </w:r>
    </w:p>
    <w:p w14:paraId="7DD194AD" w14:textId="77777777" w:rsidR="001527B2" w:rsidRDefault="002221A3" w:rsidP="00DE2964">
      <w:pPr>
        <w:pStyle w:val="BodyTextIndent"/>
        <w:keepNext/>
      </w:pPr>
      <w:r>
        <w:rPr>
          <w:noProof/>
          <w:lang w:eastAsia="en-GB"/>
        </w:rPr>
        <w:drawing>
          <wp:inline distT="0" distB="0" distL="0" distR="0" wp14:anchorId="1570F571" wp14:editId="2984BD3B">
            <wp:extent cx="2937600" cy="2894400"/>
            <wp:effectExtent l="0" t="0" r="0" b="1270"/>
            <wp:docPr id="2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Content Placeholder 4"/>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37600" cy="2894400"/>
                    </a:xfrm>
                    <a:prstGeom prst="rect">
                      <a:avLst/>
                    </a:prstGeom>
                  </pic:spPr>
                </pic:pic>
              </a:graphicData>
            </a:graphic>
          </wp:inline>
        </w:drawing>
      </w:r>
    </w:p>
    <w:p w14:paraId="7DD29394" w14:textId="6C4ED1ED" w:rsidR="00AC5644" w:rsidRPr="00642640" w:rsidRDefault="001527B2" w:rsidP="00642640">
      <w:pPr>
        <w:pStyle w:val="Caption"/>
        <w:jc w:val="both"/>
        <w:rPr>
          <w:rFonts w:cstheme="minorHAnsi"/>
          <w:highlight w:val="yellow"/>
        </w:rPr>
      </w:pPr>
      <w:r>
        <w:t xml:space="preserve">Figure </w:t>
      </w:r>
      <w:r>
        <w:fldChar w:fldCharType="begin"/>
      </w:r>
      <w:r>
        <w:instrText xml:space="preserve"> SEQ Figure \* ARABIC </w:instrText>
      </w:r>
      <w:r>
        <w:fldChar w:fldCharType="separate"/>
      </w:r>
      <w:r>
        <w:rPr>
          <w:noProof/>
        </w:rPr>
        <w:t>2</w:t>
      </w:r>
      <w:r>
        <w:fldChar w:fldCharType="end"/>
      </w:r>
      <w:r w:rsidR="007C760F">
        <w:t xml:space="preserve"> schematic of DESY test system</w:t>
      </w:r>
    </w:p>
    <w:p w14:paraId="17D55935" w14:textId="6EC9AC25" w:rsidR="00D92BCB" w:rsidRPr="007666A8" w:rsidRDefault="00D92BCB" w:rsidP="007666A8">
      <w:pPr>
        <w:jc w:val="center"/>
        <w:rPr>
          <w:rFonts w:ascii="Times New Roman" w:hAnsi="Times New Roman"/>
        </w:rPr>
      </w:pPr>
    </w:p>
    <w:p w14:paraId="219416F9" w14:textId="02E1C5E9" w:rsidR="00B946E4" w:rsidRPr="007666A8" w:rsidRDefault="00091F27" w:rsidP="0025549D">
      <w:pPr>
        <w:pStyle w:val="BodyTextIndent"/>
        <w:rPr>
          <w:kern w:val="16"/>
        </w:rPr>
      </w:pPr>
      <w:r>
        <w:rPr>
          <w:rStyle w:val="JBodyTextIndentChar"/>
        </w:rPr>
        <w:t xml:space="preserve">The </w:t>
      </w:r>
      <w:r w:rsidR="001E7DA1">
        <w:rPr>
          <w:rStyle w:val="JBodyTextIndentChar"/>
        </w:rPr>
        <w:t xml:space="preserve">ESS </w:t>
      </w:r>
      <w:r w:rsidR="00BF140E">
        <w:rPr>
          <w:rStyle w:val="JBodyTextIndentChar"/>
        </w:rPr>
        <w:t xml:space="preserve">high-beta </w:t>
      </w:r>
      <w:r>
        <w:rPr>
          <w:rStyle w:val="JBodyTextIndentChar"/>
        </w:rPr>
        <w:t xml:space="preserve">cavities </w:t>
      </w:r>
      <w:r w:rsidR="002E7345">
        <w:rPr>
          <w:rStyle w:val="JBodyTextIndentChar"/>
        </w:rPr>
        <w:t xml:space="preserve">have been fabricated by </w:t>
      </w:r>
      <w:r w:rsidR="00BF3C68">
        <w:rPr>
          <w:rStyle w:val="JBodyTextIndentChar"/>
        </w:rPr>
        <w:t xml:space="preserve">RI </w:t>
      </w:r>
      <w:r w:rsidR="002E7345">
        <w:rPr>
          <w:rStyle w:val="JBodyTextIndentChar"/>
        </w:rPr>
        <w:t>Research Instruments</w:t>
      </w:r>
      <w:r w:rsidR="00DA7241">
        <w:rPr>
          <w:rStyle w:val="JBodyTextIndentChar"/>
        </w:rPr>
        <w:t xml:space="preserve"> Gm</w:t>
      </w:r>
      <w:r w:rsidR="00BF3C68">
        <w:rPr>
          <w:rStyle w:val="JBodyTextIndentChar"/>
        </w:rPr>
        <w:t>bH in Germany</w:t>
      </w:r>
      <w:r w:rsidR="00273ADE">
        <w:rPr>
          <w:rStyle w:val="JBodyTextIndentChar"/>
        </w:rPr>
        <w:t>.</w:t>
      </w:r>
      <w:r w:rsidR="001E7DA1">
        <w:rPr>
          <w:rStyle w:val="JBodyTextIndentChar"/>
        </w:rPr>
        <w:t xml:space="preserve"> </w:t>
      </w:r>
      <w:r w:rsidR="00BF140E">
        <w:rPr>
          <w:rStyle w:val="JBodyTextIndentChar"/>
        </w:rPr>
        <w:t xml:space="preserve">All </w:t>
      </w:r>
      <w:r w:rsidR="0037246B">
        <w:rPr>
          <w:rStyle w:val="JBodyTextIndentChar"/>
        </w:rPr>
        <w:t xml:space="preserve">88 </w:t>
      </w:r>
      <w:r w:rsidR="00BF140E">
        <w:rPr>
          <w:rStyle w:val="JBodyTextIndentChar"/>
        </w:rPr>
        <w:t xml:space="preserve">cavities </w:t>
      </w:r>
      <w:r w:rsidR="00A34227">
        <w:rPr>
          <w:rStyle w:val="JBodyTextIndentChar"/>
        </w:rPr>
        <w:t>have been fabricated and delivered for testing.</w:t>
      </w:r>
    </w:p>
    <w:p w14:paraId="494217D0" w14:textId="49DE09F7" w:rsidR="00165665" w:rsidRPr="007666A8" w:rsidRDefault="00B018DC" w:rsidP="00103192">
      <w:pPr>
        <w:pStyle w:val="JSectionHeading"/>
        <w:rPr>
          <w:rFonts w:cs="Times New Roman"/>
        </w:rPr>
      </w:pPr>
      <w:r>
        <w:rPr>
          <w:rFonts w:cs="Times New Roman"/>
        </w:rPr>
        <w:t>CAV</w:t>
      </w:r>
      <w:r w:rsidR="00812937">
        <w:rPr>
          <w:rFonts w:cs="Times New Roman"/>
        </w:rPr>
        <w:t>ITY TESTING</w:t>
      </w:r>
    </w:p>
    <w:p w14:paraId="0798653D" w14:textId="465B9544" w:rsidR="00700B82" w:rsidRPr="00800E66" w:rsidRDefault="00812937" w:rsidP="00B31615">
      <w:pPr>
        <w:pStyle w:val="BodyTextIndent"/>
        <w:rPr>
          <w:kern w:val="16"/>
        </w:rPr>
      </w:pPr>
      <w:r>
        <w:rPr>
          <w:kern w:val="16"/>
        </w:rPr>
        <w:t xml:space="preserve">Testing of </w:t>
      </w:r>
      <w:r w:rsidR="00812F8E">
        <w:rPr>
          <w:kern w:val="16"/>
        </w:rPr>
        <w:t xml:space="preserve">the production </w:t>
      </w:r>
      <w:r>
        <w:rPr>
          <w:kern w:val="16"/>
        </w:rPr>
        <w:t>cavit</w:t>
      </w:r>
      <w:r w:rsidR="00AE7FCE">
        <w:rPr>
          <w:kern w:val="16"/>
        </w:rPr>
        <w:t xml:space="preserve">ies has been performed at </w:t>
      </w:r>
      <w:r w:rsidR="00A24B02">
        <w:rPr>
          <w:kern w:val="16"/>
        </w:rPr>
        <w:t xml:space="preserve">both </w:t>
      </w:r>
      <w:r w:rsidR="00AE7FCE">
        <w:rPr>
          <w:kern w:val="16"/>
        </w:rPr>
        <w:t xml:space="preserve">DESY and at STFC. </w:t>
      </w:r>
      <w:r w:rsidR="00812F8E">
        <w:rPr>
          <w:kern w:val="16"/>
        </w:rPr>
        <w:t>However,</w:t>
      </w:r>
      <w:r w:rsidR="00AC5644">
        <w:rPr>
          <w:kern w:val="16"/>
        </w:rPr>
        <w:t xml:space="preserve"> the qualification </w:t>
      </w:r>
      <w:r w:rsidR="00A24B02">
        <w:rPr>
          <w:kern w:val="16"/>
        </w:rPr>
        <w:t>of the pre-series cavities was conduct</w:t>
      </w:r>
      <w:r w:rsidR="00551124">
        <w:rPr>
          <w:kern w:val="16"/>
        </w:rPr>
        <w:t>ed at</w:t>
      </w:r>
      <w:r w:rsidR="00A24B02">
        <w:rPr>
          <w:kern w:val="16"/>
        </w:rPr>
        <w:t xml:space="preserve"> </w:t>
      </w:r>
      <w:r w:rsidR="00812F8E">
        <w:rPr>
          <w:kern w:val="16"/>
        </w:rPr>
        <w:t xml:space="preserve">DESY as </w:t>
      </w:r>
      <w:r w:rsidR="001355F5">
        <w:rPr>
          <w:kern w:val="16"/>
        </w:rPr>
        <w:t>it</w:t>
      </w:r>
      <w:r w:rsidR="00812F8E">
        <w:rPr>
          <w:kern w:val="16"/>
        </w:rPr>
        <w:t xml:space="preserve"> was not possible </w:t>
      </w:r>
      <w:r w:rsidR="00BD4C8E">
        <w:rPr>
          <w:kern w:val="16"/>
        </w:rPr>
        <w:t xml:space="preserve">to test bare cavities at </w:t>
      </w:r>
      <w:r w:rsidR="00812F8E">
        <w:rPr>
          <w:kern w:val="16"/>
        </w:rPr>
        <w:t>STFC</w:t>
      </w:r>
      <w:r w:rsidR="00551124">
        <w:rPr>
          <w:kern w:val="16"/>
        </w:rPr>
        <w:t xml:space="preserve">. </w:t>
      </w:r>
      <w:r w:rsidR="00930D40">
        <w:rPr>
          <w:kern w:val="16"/>
        </w:rPr>
        <w:t xml:space="preserve">H001 to H004 were </w:t>
      </w:r>
      <w:r w:rsidR="00790F79">
        <w:rPr>
          <w:kern w:val="16"/>
        </w:rPr>
        <w:t xml:space="preserve">initially </w:t>
      </w:r>
      <w:r w:rsidR="007967DD">
        <w:rPr>
          <w:kern w:val="16"/>
        </w:rPr>
        <w:t>tested</w:t>
      </w:r>
      <w:r w:rsidR="008B6CA9">
        <w:rPr>
          <w:kern w:val="16"/>
        </w:rPr>
        <w:t xml:space="preserve"> bare to verify the </w:t>
      </w:r>
      <w:r w:rsidR="00E1520F">
        <w:rPr>
          <w:kern w:val="16"/>
        </w:rPr>
        <w:t xml:space="preserve">buffer chemical polishing (BCP) and </w:t>
      </w:r>
      <w:r w:rsidR="003F49AE" w:rsidRPr="00800E66">
        <w:rPr>
          <w:kern w:val="16"/>
        </w:rPr>
        <w:t>high</w:t>
      </w:r>
      <w:r w:rsidR="005C052D" w:rsidRPr="00800E66">
        <w:rPr>
          <w:kern w:val="16"/>
        </w:rPr>
        <w:t>-</w:t>
      </w:r>
      <w:r w:rsidR="003F49AE" w:rsidRPr="00800E66">
        <w:rPr>
          <w:kern w:val="16"/>
        </w:rPr>
        <w:t xml:space="preserve"> pressure rinse (HPR) processes</w:t>
      </w:r>
      <w:r w:rsidR="00140E3E" w:rsidRPr="00800E66">
        <w:rPr>
          <w:kern w:val="16"/>
        </w:rPr>
        <w:t xml:space="preserve"> and were then retested </w:t>
      </w:r>
      <w:r w:rsidR="00F710FE" w:rsidRPr="00800E66">
        <w:rPr>
          <w:kern w:val="16"/>
        </w:rPr>
        <w:t>again after the jackets had been added</w:t>
      </w:r>
      <w:r w:rsidR="00B35C60" w:rsidRPr="00800E66">
        <w:rPr>
          <w:kern w:val="16"/>
        </w:rPr>
        <w:t xml:space="preserve"> as shown </w:t>
      </w:r>
      <w:r w:rsidR="00370B8A" w:rsidRPr="00800E66">
        <w:rPr>
          <w:kern w:val="16"/>
        </w:rPr>
        <w:t>in</w:t>
      </w:r>
      <w:r w:rsidR="00B32867" w:rsidRPr="00800E66">
        <w:rPr>
          <w:kern w:val="16"/>
        </w:rPr>
        <w:t xml:space="preserve"> </w:t>
      </w:r>
      <w:r w:rsidR="00B32867" w:rsidRPr="00800E66">
        <w:rPr>
          <w:kern w:val="16"/>
        </w:rPr>
        <w:fldChar w:fldCharType="begin"/>
      </w:r>
      <w:r w:rsidR="00B32867" w:rsidRPr="00800E66">
        <w:rPr>
          <w:kern w:val="16"/>
        </w:rPr>
        <w:instrText xml:space="preserve"> REF _Ref110180017 \h </w:instrText>
      </w:r>
      <w:r w:rsidR="00800E66">
        <w:rPr>
          <w:kern w:val="16"/>
        </w:rPr>
        <w:instrText xml:space="preserve"> \* MERGEFORMAT </w:instrText>
      </w:r>
      <w:r w:rsidR="00B32867" w:rsidRPr="00800E66">
        <w:rPr>
          <w:kern w:val="16"/>
        </w:rPr>
      </w:r>
      <w:r w:rsidR="00B32867" w:rsidRPr="00800E66">
        <w:rPr>
          <w:kern w:val="16"/>
        </w:rPr>
        <w:fldChar w:fldCharType="separate"/>
      </w:r>
      <w:r w:rsidR="00B32867" w:rsidRPr="00800E66">
        <w:t xml:space="preserve">Figure </w:t>
      </w:r>
      <w:r w:rsidR="00B32867" w:rsidRPr="00800E66">
        <w:rPr>
          <w:noProof/>
        </w:rPr>
        <w:t>1</w:t>
      </w:r>
      <w:r w:rsidR="00B32867" w:rsidRPr="00800E66">
        <w:rPr>
          <w:kern w:val="16"/>
        </w:rPr>
        <w:fldChar w:fldCharType="end"/>
      </w:r>
      <w:r w:rsidR="00F710FE" w:rsidRPr="00800E66">
        <w:rPr>
          <w:kern w:val="16"/>
        </w:rPr>
        <w:t>.</w:t>
      </w:r>
      <w:r w:rsidR="005E6F16" w:rsidRPr="00800E66">
        <w:rPr>
          <w:kern w:val="16"/>
        </w:rPr>
        <w:t xml:space="preserve"> </w:t>
      </w:r>
      <w:r w:rsidR="005F758D" w:rsidRPr="00800E66">
        <w:rPr>
          <w:kern w:val="16"/>
        </w:rPr>
        <w:t xml:space="preserve">It was noted that H003 </w:t>
      </w:r>
      <w:r w:rsidR="002659CF" w:rsidRPr="00800E66">
        <w:rPr>
          <w:kern w:val="16"/>
        </w:rPr>
        <w:t xml:space="preserve">had an issue with a stain on the beam pipe which </w:t>
      </w:r>
      <w:r w:rsidR="00A71EFC" w:rsidRPr="00800E66">
        <w:rPr>
          <w:kern w:val="16"/>
        </w:rPr>
        <w:t>appeared to cause the radiation seen from a</w:t>
      </w:r>
      <w:r w:rsidR="00044F03" w:rsidRPr="00800E66">
        <w:rPr>
          <w:kern w:val="16"/>
        </w:rPr>
        <w:t>n accelerating</w:t>
      </w:r>
      <w:r w:rsidR="00A71EFC" w:rsidRPr="00800E66">
        <w:rPr>
          <w:kern w:val="16"/>
        </w:rPr>
        <w:t xml:space="preserve"> </w:t>
      </w:r>
      <w:r w:rsidR="00C62DAC">
        <w:rPr>
          <w:kern w:val="16"/>
        </w:rPr>
        <w:t>gradient o</w:t>
      </w:r>
      <w:r w:rsidR="00044F03" w:rsidRPr="00800E66">
        <w:rPr>
          <w:kern w:val="16"/>
        </w:rPr>
        <w:t xml:space="preserve">f 16 MV/m. </w:t>
      </w:r>
      <w:r w:rsidR="005E6F16" w:rsidRPr="00800E66">
        <w:rPr>
          <w:kern w:val="16"/>
        </w:rPr>
        <w:t xml:space="preserve">To verify </w:t>
      </w:r>
      <w:r w:rsidR="009D2FD4" w:rsidRPr="00800E66">
        <w:rPr>
          <w:kern w:val="16"/>
        </w:rPr>
        <w:t xml:space="preserve">the testing </w:t>
      </w:r>
      <w:r w:rsidR="00AC2E25" w:rsidRPr="00800E66">
        <w:rPr>
          <w:kern w:val="16"/>
        </w:rPr>
        <w:t xml:space="preserve">system at STFC </w:t>
      </w:r>
      <w:r w:rsidR="009D2FD4" w:rsidRPr="00800E66">
        <w:rPr>
          <w:kern w:val="16"/>
        </w:rPr>
        <w:t>H004</w:t>
      </w:r>
      <w:r w:rsidR="007E6AAD" w:rsidRPr="00800E66">
        <w:rPr>
          <w:kern w:val="16"/>
        </w:rPr>
        <w:t xml:space="preserve"> jacketed </w:t>
      </w:r>
      <w:r w:rsidR="009D2FD4" w:rsidRPr="00800E66">
        <w:rPr>
          <w:kern w:val="16"/>
        </w:rPr>
        <w:t xml:space="preserve">was </w:t>
      </w:r>
      <w:r w:rsidR="007E6AAD" w:rsidRPr="00800E66">
        <w:rPr>
          <w:kern w:val="16"/>
        </w:rPr>
        <w:t>tested at STFC</w:t>
      </w:r>
      <w:r w:rsidR="00061D58" w:rsidRPr="00800E66">
        <w:rPr>
          <w:kern w:val="16"/>
        </w:rPr>
        <w:t xml:space="preserve">. Results </w:t>
      </w:r>
      <w:r w:rsidR="006A4C74" w:rsidRPr="00800E66">
        <w:rPr>
          <w:kern w:val="16"/>
        </w:rPr>
        <w:t>below</w:t>
      </w:r>
      <w:r w:rsidR="009852BA" w:rsidRPr="00800E66">
        <w:rPr>
          <w:kern w:val="16"/>
        </w:rPr>
        <w:t>, show an excellent correlation between the results obtained at DESY and STFC.</w:t>
      </w:r>
      <w:r w:rsidR="00212683">
        <w:rPr>
          <w:kern w:val="16"/>
        </w:rPr>
        <w:t xml:space="preserve"> </w:t>
      </w:r>
      <w:r w:rsidR="00402735">
        <w:rPr>
          <w:kern w:val="16"/>
        </w:rPr>
        <w:t>Typically errors in E and Q, from run to run, are about 20% and 10% respectively</w:t>
      </w:r>
      <w:sdt>
        <w:sdtPr>
          <w:rPr>
            <w:kern w:val="16"/>
          </w:rPr>
          <w:id w:val="433408264"/>
          <w:citation/>
        </w:sdtPr>
        <w:sdtEndPr/>
        <w:sdtContent>
          <w:r w:rsidR="00402735">
            <w:rPr>
              <w:kern w:val="16"/>
            </w:rPr>
            <w:fldChar w:fldCharType="begin"/>
          </w:r>
          <w:r w:rsidR="00402735">
            <w:rPr>
              <w:kern w:val="16"/>
            </w:rPr>
            <w:instrText xml:space="preserve"> CITATION DRe17 \l 2057 </w:instrText>
          </w:r>
          <w:r w:rsidR="00402735">
            <w:rPr>
              <w:kern w:val="16"/>
            </w:rPr>
            <w:fldChar w:fldCharType="separate"/>
          </w:r>
          <w:r w:rsidR="00E22F57">
            <w:rPr>
              <w:noProof/>
              <w:kern w:val="16"/>
            </w:rPr>
            <w:t xml:space="preserve"> </w:t>
          </w:r>
          <w:r w:rsidR="00E22F57" w:rsidRPr="00E22F57">
            <w:rPr>
              <w:noProof/>
              <w:kern w:val="16"/>
            </w:rPr>
            <w:t>[2]</w:t>
          </w:r>
          <w:r w:rsidR="00402735">
            <w:rPr>
              <w:kern w:val="16"/>
            </w:rPr>
            <w:fldChar w:fldCharType="end"/>
          </w:r>
        </w:sdtContent>
      </w:sdt>
      <w:r w:rsidR="00402735">
        <w:rPr>
          <w:kern w:val="16"/>
        </w:rPr>
        <w:t xml:space="preserve"> . T</w:t>
      </w:r>
      <w:r w:rsidR="00212683">
        <w:rPr>
          <w:kern w:val="16"/>
        </w:rPr>
        <w:t>he agreement between the results for H004</w:t>
      </w:r>
      <w:r w:rsidR="00402735">
        <w:rPr>
          <w:kern w:val="16"/>
        </w:rPr>
        <w:t>,</w:t>
      </w:r>
      <w:r w:rsidR="00212683">
        <w:rPr>
          <w:kern w:val="16"/>
        </w:rPr>
        <w:t xml:space="preserve"> measured at both site</w:t>
      </w:r>
      <w:r w:rsidR="00C62DAC">
        <w:rPr>
          <w:kern w:val="16"/>
        </w:rPr>
        <w:t>s</w:t>
      </w:r>
      <w:r w:rsidR="00402735">
        <w:rPr>
          <w:kern w:val="16"/>
        </w:rPr>
        <w:t xml:space="preserve"> was well within this,</w:t>
      </w:r>
      <w:r w:rsidR="00212683">
        <w:rPr>
          <w:kern w:val="16"/>
        </w:rPr>
        <w:t xml:space="preserve"> and provides an excellent validation of the STFC measurement system. The repeat</w:t>
      </w:r>
      <w:r w:rsidR="00C62DAC">
        <w:rPr>
          <w:kern w:val="16"/>
        </w:rPr>
        <w:t xml:space="preserve">ability of the results for </w:t>
      </w:r>
      <w:r w:rsidR="00212683">
        <w:rPr>
          <w:kern w:val="16"/>
        </w:rPr>
        <w:t>H004</w:t>
      </w:r>
      <w:r w:rsidR="00C62DAC">
        <w:rPr>
          <w:kern w:val="16"/>
        </w:rPr>
        <w:t>,</w:t>
      </w:r>
      <w:r w:rsidR="00212683">
        <w:rPr>
          <w:kern w:val="16"/>
        </w:rPr>
        <w:t xml:space="preserve"> were also examined at STFC</w:t>
      </w:r>
      <w:r w:rsidR="00C62DAC">
        <w:rPr>
          <w:kern w:val="16"/>
        </w:rPr>
        <w:t>. T</w:t>
      </w:r>
      <w:r w:rsidR="0011124E">
        <w:rPr>
          <w:kern w:val="16"/>
        </w:rPr>
        <w:t>his was done</w:t>
      </w:r>
      <w:r w:rsidR="00212683">
        <w:rPr>
          <w:kern w:val="16"/>
        </w:rPr>
        <w:t xml:space="preserve"> by making repeated measurements in the top, middle and bottom cradle positions. All of which showed good agreement within expected experimental error.</w:t>
      </w:r>
    </w:p>
    <w:p w14:paraId="460611A8" w14:textId="2920126C" w:rsidR="004940B6" w:rsidRPr="00800E66" w:rsidRDefault="004940B6" w:rsidP="00B31615">
      <w:pPr>
        <w:pStyle w:val="BodyTextIndent"/>
        <w:rPr>
          <w:kern w:val="16"/>
        </w:rPr>
      </w:pPr>
    </w:p>
    <w:p w14:paraId="4E3BC767" w14:textId="27F9A1CE" w:rsidR="00857F80" w:rsidRPr="00800E66" w:rsidRDefault="00EA0902" w:rsidP="00800E66">
      <w:pPr>
        <w:pStyle w:val="BodyTextIndent"/>
        <w:ind w:firstLine="0"/>
      </w:pPr>
      <w:r w:rsidRPr="00800E66">
        <w:rPr>
          <w:noProof/>
          <w:kern w:val="16"/>
          <w:lang w:eastAsia="en-GB"/>
        </w:rPr>
        <w:drawing>
          <wp:inline distT="0" distB="0" distL="0" distR="0" wp14:anchorId="30CC7681" wp14:editId="771EA591">
            <wp:extent cx="2934000" cy="176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000" cy="1760400"/>
                    </a:xfrm>
                    <a:prstGeom prst="rect">
                      <a:avLst/>
                    </a:prstGeom>
                    <a:noFill/>
                  </pic:spPr>
                </pic:pic>
              </a:graphicData>
            </a:graphic>
          </wp:inline>
        </w:drawing>
      </w:r>
      <w:bookmarkStart w:id="1" w:name="_Ref110180017"/>
      <w:r w:rsidR="00291B73" w:rsidRPr="00800E66">
        <w:t xml:space="preserve">Figure </w:t>
      </w:r>
      <w:r w:rsidR="00291B73" w:rsidRPr="00800E66">
        <w:fldChar w:fldCharType="begin"/>
      </w:r>
      <w:r w:rsidR="00291B73" w:rsidRPr="00800E66">
        <w:instrText xml:space="preserve"> SEQ Figure \* ARABIC </w:instrText>
      </w:r>
      <w:r w:rsidR="00291B73" w:rsidRPr="00800E66">
        <w:fldChar w:fldCharType="separate"/>
      </w:r>
      <w:r w:rsidR="001527B2">
        <w:rPr>
          <w:noProof/>
        </w:rPr>
        <w:t>3</w:t>
      </w:r>
      <w:r w:rsidR="00291B73" w:rsidRPr="00800E66">
        <w:fldChar w:fldCharType="end"/>
      </w:r>
      <w:bookmarkEnd w:id="1"/>
      <w:r w:rsidR="00291B73" w:rsidRPr="00800E66">
        <w:t>: H001 - H004 dressed cavity testing at DESY</w:t>
      </w:r>
    </w:p>
    <w:p w14:paraId="13A52127" w14:textId="7526D3E3" w:rsidR="00354E44" w:rsidRPr="00800E66" w:rsidRDefault="00354E44" w:rsidP="00354E44">
      <w:pPr>
        <w:pStyle w:val="BodyTextIndent"/>
        <w:keepNext/>
        <w:ind w:firstLine="0"/>
      </w:pPr>
    </w:p>
    <w:p w14:paraId="6D9BA200" w14:textId="56869663" w:rsidR="00DE64DE" w:rsidRPr="00800E66" w:rsidRDefault="00DE64DE" w:rsidP="00354E44">
      <w:pPr>
        <w:pStyle w:val="BodyTextIndent"/>
        <w:keepNext/>
        <w:ind w:firstLine="0"/>
      </w:pPr>
      <w:r w:rsidRPr="00800E66">
        <w:rPr>
          <w:noProof/>
          <w:lang w:eastAsia="en-GB"/>
        </w:rPr>
        <w:drawing>
          <wp:inline distT="0" distB="0" distL="0" distR="0" wp14:anchorId="27A82ACC" wp14:editId="044435C0">
            <wp:extent cx="2934000" cy="176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4000" cy="1760400"/>
                    </a:xfrm>
                    <a:prstGeom prst="rect">
                      <a:avLst/>
                    </a:prstGeom>
                    <a:noFill/>
                  </pic:spPr>
                </pic:pic>
              </a:graphicData>
            </a:graphic>
          </wp:inline>
        </w:drawing>
      </w:r>
    </w:p>
    <w:p w14:paraId="0199838F" w14:textId="47CEBBCD" w:rsidR="007362C3" w:rsidRPr="00800E66" w:rsidRDefault="007362C3" w:rsidP="00354E44">
      <w:pPr>
        <w:pStyle w:val="BodyTextIndent"/>
        <w:keepNext/>
        <w:ind w:firstLine="0"/>
      </w:pPr>
    </w:p>
    <w:p w14:paraId="26CA10A4" w14:textId="5A0B6AD3" w:rsidR="00354E44" w:rsidRPr="00800E66" w:rsidRDefault="00354E44" w:rsidP="00354E44">
      <w:pPr>
        <w:pStyle w:val="Caption"/>
        <w:jc w:val="both"/>
      </w:pPr>
      <w:r w:rsidRPr="00800E66">
        <w:t xml:space="preserve">Figure </w:t>
      </w:r>
      <w:r w:rsidRPr="00800E66">
        <w:fldChar w:fldCharType="begin"/>
      </w:r>
      <w:r w:rsidRPr="00800E66">
        <w:instrText xml:space="preserve"> SEQ Figure \* ARABIC </w:instrText>
      </w:r>
      <w:r w:rsidRPr="00800E66">
        <w:fldChar w:fldCharType="separate"/>
      </w:r>
      <w:r w:rsidR="001527B2">
        <w:rPr>
          <w:noProof/>
        </w:rPr>
        <w:t>4</w:t>
      </w:r>
      <w:r w:rsidRPr="00800E66">
        <w:fldChar w:fldCharType="end"/>
      </w:r>
      <w:r w:rsidRPr="00800E66">
        <w:t xml:space="preserve">: </w:t>
      </w:r>
      <w:r w:rsidR="0003029A" w:rsidRPr="00800E66">
        <w:t>H004 cavity test results at DESY and STFC</w:t>
      </w:r>
      <w:r w:rsidR="00025356" w:rsidRPr="00800E66">
        <w:t xml:space="preserve"> </w:t>
      </w:r>
    </w:p>
    <w:p w14:paraId="2B141DC4" w14:textId="77777777" w:rsidR="00AD4F36" w:rsidRPr="00800E66" w:rsidRDefault="00AD4F36" w:rsidP="00CC327F">
      <w:pPr>
        <w:pStyle w:val="BodyTextIndent"/>
        <w:keepNext/>
        <w:ind w:firstLine="0"/>
      </w:pPr>
    </w:p>
    <w:p w14:paraId="63998AA4" w14:textId="03A17F87" w:rsidR="00031FAB" w:rsidRPr="00800E66" w:rsidRDefault="00395403" w:rsidP="00761A0A">
      <w:pPr>
        <w:pStyle w:val="BodyTextIndent"/>
        <w:contextualSpacing/>
        <w:rPr>
          <w:kern w:val="16"/>
        </w:rPr>
      </w:pPr>
      <w:r w:rsidRPr="00800E66">
        <w:rPr>
          <w:kern w:val="16"/>
        </w:rPr>
        <w:t>Havin</w:t>
      </w:r>
      <w:r w:rsidR="00E900D2" w:rsidRPr="00800E66">
        <w:rPr>
          <w:kern w:val="16"/>
        </w:rPr>
        <w:t>g esta</w:t>
      </w:r>
      <w:r w:rsidR="00586C10" w:rsidRPr="00800E66">
        <w:rPr>
          <w:kern w:val="16"/>
        </w:rPr>
        <w:t>blished</w:t>
      </w:r>
      <w:r w:rsidR="005A4876" w:rsidRPr="00800E66">
        <w:rPr>
          <w:kern w:val="16"/>
        </w:rPr>
        <w:t xml:space="preserve"> the</w:t>
      </w:r>
      <w:r w:rsidR="00B91EB0" w:rsidRPr="00800E66">
        <w:rPr>
          <w:kern w:val="16"/>
        </w:rPr>
        <w:t xml:space="preserve"> process for the processing of the cavi</w:t>
      </w:r>
      <w:r w:rsidR="004265C7" w:rsidRPr="00800E66">
        <w:rPr>
          <w:kern w:val="16"/>
        </w:rPr>
        <w:t xml:space="preserve">ties </w:t>
      </w:r>
      <w:r w:rsidR="00BA1821" w:rsidRPr="00800E66">
        <w:rPr>
          <w:kern w:val="16"/>
        </w:rPr>
        <w:t xml:space="preserve">at RI </w:t>
      </w:r>
      <w:r w:rsidR="004265C7" w:rsidRPr="00800E66">
        <w:rPr>
          <w:kern w:val="16"/>
        </w:rPr>
        <w:t xml:space="preserve">production </w:t>
      </w:r>
      <w:r w:rsidR="000602CE" w:rsidRPr="00800E66">
        <w:rPr>
          <w:kern w:val="16"/>
        </w:rPr>
        <w:t>cavities were commenced.</w:t>
      </w:r>
      <w:r w:rsidR="007A1882" w:rsidRPr="00800E66">
        <w:rPr>
          <w:kern w:val="16"/>
        </w:rPr>
        <w:t xml:space="preserve"> </w:t>
      </w:r>
      <w:r w:rsidR="001B5E79" w:rsidRPr="00800E66">
        <w:rPr>
          <w:kern w:val="16"/>
        </w:rPr>
        <w:t xml:space="preserve">However, the testing of </w:t>
      </w:r>
      <w:r w:rsidR="007A57BD" w:rsidRPr="00800E66">
        <w:rPr>
          <w:kern w:val="16"/>
        </w:rPr>
        <w:t>cavities highlighted an i</w:t>
      </w:r>
      <w:r w:rsidR="007A1882" w:rsidRPr="00800E66">
        <w:rPr>
          <w:kern w:val="16"/>
        </w:rPr>
        <w:t>ssue</w:t>
      </w:r>
      <w:r w:rsidR="007A57BD" w:rsidRPr="00800E66">
        <w:rPr>
          <w:kern w:val="16"/>
        </w:rPr>
        <w:t xml:space="preserve"> with field </w:t>
      </w:r>
      <w:r w:rsidR="006209EC" w:rsidRPr="00800E66">
        <w:rPr>
          <w:kern w:val="16"/>
        </w:rPr>
        <w:t>emission (see</w:t>
      </w:r>
      <w:r w:rsidR="009115D8">
        <w:rPr>
          <w:kern w:val="16"/>
        </w:rPr>
        <w:t xml:space="preserve"> </w:t>
      </w:r>
      <w:r w:rsidR="009115D8">
        <w:rPr>
          <w:kern w:val="16"/>
        </w:rPr>
        <w:fldChar w:fldCharType="begin"/>
      </w:r>
      <w:r w:rsidR="009115D8">
        <w:rPr>
          <w:kern w:val="16"/>
        </w:rPr>
        <w:instrText xml:space="preserve"> REF _Ref110182418 \h </w:instrText>
      </w:r>
      <w:r w:rsidR="009115D8">
        <w:rPr>
          <w:kern w:val="16"/>
        </w:rPr>
      </w:r>
      <w:r w:rsidR="009115D8">
        <w:rPr>
          <w:kern w:val="16"/>
        </w:rPr>
        <w:fldChar w:fldCharType="separate"/>
      </w:r>
      <w:r w:rsidR="009115D8" w:rsidRPr="00800E66">
        <w:t xml:space="preserve">Figure </w:t>
      </w:r>
      <w:r w:rsidR="009115D8">
        <w:rPr>
          <w:noProof/>
        </w:rPr>
        <w:t>5</w:t>
      </w:r>
      <w:r w:rsidR="009115D8">
        <w:rPr>
          <w:kern w:val="16"/>
        </w:rPr>
        <w:fldChar w:fldCharType="end"/>
      </w:r>
      <w:r w:rsidR="007C7525" w:rsidRPr="00800E66">
        <w:rPr>
          <w:kern w:val="16"/>
        </w:rPr>
        <w:t>)</w:t>
      </w:r>
      <w:r w:rsidR="00B27C3C" w:rsidRPr="00800E66">
        <w:rPr>
          <w:kern w:val="16"/>
        </w:rPr>
        <w:t>.</w:t>
      </w:r>
      <w:r w:rsidR="00F33594" w:rsidRPr="00800E66">
        <w:rPr>
          <w:kern w:val="16"/>
        </w:rPr>
        <w:t xml:space="preserve"> A pass rate of </w:t>
      </w:r>
      <w:r w:rsidR="00CD338F" w:rsidRPr="00800E66">
        <w:rPr>
          <w:kern w:val="16"/>
        </w:rPr>
        <w:t xml:space="preserve">only 28% was achieved for the first </w:t>
      </w:r>
      <w:r w:rsidR="00732088" w:rsidRPr="00800E66">
        <w:rPr>
          <w:kern w:val="16"/>
        </w:rPr>
        <w:t xml:space="preserve">18 </w:t>
      </w:r>
      <w:r w:rsidR="00CD338F" w:rsidRPr="00800E66">
        <w:rPr>
          <w:kern w:val="16"/>
        </w:rPr>
        <w:t>cavities tested.</w:t>
      </w:r>
      <w:r w:rsidR="00B27C3C" w:rsidRPr="00800E66">
        <w:rPr>
          <w:kern w:val="16"/>
        </w:rPr>
        <w:t xml:space="preserve"> The processes at RI were reviewed and </w:t>
      </w:r>
      <w:r w:rsidR="00EB4934" w:rsidRPr="00800E66">
        <w:rPr>
          <w:kern w:val="16"/>
        </w:rPr>
        <w:t>several</w:t>
      </w:r>
      <w:r w:rsidR="00B27C3C" w:rsidRPr="00800E66">
        <w:rPr>
          <w:kern w:val="16"/>
        </w:rPr>
        <w:t xml:space="preserve"> improvements were</w:t>
      </w:r>
      <w:r w:rsidR="008B64F9" w:rsidRPr="00800E66">
        <w:rPr>
          <w:kern w:val="16"/>
        </w:rPr>
        <w:t xml:space="preserve"> made, the main improvements were to double </w:t>
      </w:r>
      <w:r w:rsidR="0044697F" w:rsidRPr="00800E66">
        <w:rPr>
          <w:kern w:val="16"/>
        </w:rPr>
        <w:t xml:space="preserve">the final HPR from </w:t>
      </w:r>
      <w:r w:rsidR="00E50F45" w:rsidRPr="00800E66">
        <w:rPr>
          <w:kern w:val="16"/>
        </w:rPr>
        <w:t>12-</w:t>
      </w:r>
      <w:r w:rsidR="0044697F" w:rsidRPr="00800E66">
        <w:rPr>
          <w:kern w:val="16"/>
        </w:rPr>
        <w:t xml:space="preserve">hours to </w:t>
      </w:r>
      <w:r w:rsidR="00E50F45" w:rsidRPr="00800E66">
        <w:rPr>
          <w:kern w:val="16"/>
        </w:rPr>
        <w:t>24-</w:t>
      </w:r>
      <w:r w:rsidR="0044697F" w:rsidRPr="00800E66">
        <w:rPr>
          <w:kern w:val="16"/>
        </w:rPr>
        <w:t>hours</w:t>
      </w:r>
      <w:r w:rsidR="00EB2209" w:rsidRPr="00800E66">
        <w:rPr>
          <w:kern w:val="16"/>
        </w:rPr>
        <w:t xml:space="preserve"> and to include the installation of a Teflon disk </w:t>
      </w:r>
      <w:r w:rsidR="0029081D" w:rsidRPr="00800E66">
        <w:rPr>
          <w:kern w:val="16"/>
        </w:rPr>
        <w:t xml:space="preserve">on the bottom beampipe during </w:t>
      </w:r>
      <w:r w:rsidR="00AB3DE5" w:rsidRPr="00800E66">
        <w:rPr>
          <w:kern w:val="16"/>
        </w:rPr>
        <w:t xml:space="preserve">coupler assembly </w:t>
      </w:r>
      <w:r w:rsidR="00693F2F" w:rsidRPr="00800E66">
        <w:rPr>
          <w:kern w:val="16"/>
        </w:rPr>
        <w:t xml:space="preserve">so as to </w:t>
      </w:r>
      <w:r w:rsidR="00A74D8C" w:rsidRPr="00800E66">
        <w:rPr>
          <w:kern w:val="16"/>
        </w:rPr>
        <w:t xml:space="preserve">prevent </w:t>
      </w:r>
      <w:r w:rsidR="006209EC" w:rsidRPr="00800E66">
        <w:rPr>
          <w:kern w:val="16"/>
        </w:rPr>
        <w:t>the ingress of particulates.</w:t>
      </w:r>
      <w:r w:rsidR="00467A21" w:rsidRPr="00800E66">
        <w:rPr>
          <w:kern w:val="16"/>
        </w:rPr>
        <w:t xml:space="preserve"> </w:t>
      </w:r>
      <w:r w:rsidR="000E39DC" w:rsidRPr="00800E66">
        <w:rPr>
          <w:kern w:val="16"/>
        </w:rPr>
        <w:t xml:space="preserve">The pass rate of cavities increased to </w:t>
      </w:r>
      <w:r w:rsidR="00D06C14" w:rsidRPr="00800E66">
        <w:rPr>
          <w:kern w:val="16"/>
        </w:rPr>
        <w:t>67</w:t>
      </w:r>
      <w:r w:rsidR="000E39DC" w:rsidRPr="00800E66">
        <w:rPr>
          <w:kern w:val="16"/>
        </w:rPr>
        <w:t>%</w:t>
      </w:r>
      <w:r w:rsidR="005F2DB3" w:rsidRPr="00800E66">
        <w:rPr>
          <w:kern w:val="16"/>
        </w:rPr>
        <w:t xml:space="preserve">. The test results </w:t>
      </w:r>
      <w:r w:rsidR="00643878" w:rsidRPr="00800E66">
        <w:rPr>
          <w:kern w:val="16"/>
        </w:rPr>
        <w:t xml:space="preserve">for a sample number of cavities </w:t>
      </w:r>
      <w:r w:rsidR="00F15064" w:rsidRPr="00800E66">
        <w:rPr>
          <w:kern w:val="16"/>
        </w:rPr>
        <w:t>are</w:t>
      </w:r>
      <w:r w:rsidR="00643878" w:rsidRPr="00800E66">
        <w:rPr>
          <w:kern w:val="16"/>
        </w:rPr>
        <w:t xml:space="preserve"> shown in </w:t>
      </w:r>
      <w:r w:rsidR="009115D8">
        <w:rPr>
          <w:kern w:val="16"/>
        </w:rPr>
        <w:fldChar w:fldCharType="begin"/>
      </w:r>
      <w:r w:rsidR="009115D8">
        <w:rPr>
          <w:kern w:val="16"/>
        </w:rPr>
        <w:instrText xml:space="preserve"> REF _Ref110182443 \h </w:instrText>
      </w:r>
      <w:r w:rsidR="009115D8">
        <w:rPr>
          <w:kern w:val="16"/>
        </w:rPr>
      </w:r>
      <w:r w:rsidR="009115D8">
        <w:rPr>
          <w:kern w:val="16"/>
        </w:rPr>
        <w:fldChar w:fldCharType="separate"/>
      </w:r>
      <w:r w:rsidR="009115D8" w:rsidRPr="00800E66">
        <w:t xml:space="preserve">Figure </w:t>
      </w:r>
      <w:r w:rsidR="009115D8">
        <w:rPr>
          <w:noProof/>
        </w:rPr>
        <w:t>6</w:t>
      </w:r>
      <w:r w:rsidR="009115D8">
        <w:rPr>
          <w:kern w:val="16"/>
        </w:rPr>
        <w:fldChar w:fldCharType="end"/>
      </w:r>
      <w:r w:rsidR="00643878" w:rsidRPr="00800E66">
        <w:rPr>
          <w:kern w:val="16"/>
        </w:rPr>
        <w:t xml:space="preserve">. </w:t>
      </w:r>
      <w:r w:rsidR="00F15064" w:rsidRPr="00800E66">
        <w:rPr>
          <w:kern w:val="16"/>
        </w:rPr>
        <w:t xml:space="preserve">Due to the fact that the production rate from </w:t>
      </w:r>
      <w:r w:rsidR="00640BD8" w:rsidRPr="00800E66">
        <w:rPr>
          <w:kern w:val="16"/>
        </w:rPr>
        <w:t>RI</w:t>
      </w:r>
      <w:r w:rsidR="00C62DAC">
        <w:rPr>
          <w:kern w:val="16"/>
        </w:rPr>
        <w:t>,</w:t>
      </w:r>
      <w:r w:rsidR="00640BD8" w:rsidRPr="00800E66">
        <w:rPr>
          <w:kern w:val="16"/>
        </w:rPr>
        <w:t xml:space="preserve"> was higher than initially could be tested at STFC</w:t>
      </w:r>
      <w:r w:rsidR="00C62DAC">
        <w:rPr>
          <w:kern w:val="16"/>
        </w:rPr>
        <w:t>,</w:t>
      </w:r>
      <w:r w:rsidR="00640BD8" w:rsidRPr="00800E66">
        <w:rPr>
          <w:kern w:val="16"/>
        </w:rPr>
        <w:t xml:space="preserve"> there were a number of cavities </w:t>
      </w:r>
      <w:r w:rsidR="00A009BF" w:rsidRPr="00800E66">
        <w:rPr>
          <w:kern w:val="16"/>
        </w:rPr>
        <w:t xml:space="preserve">that had been delivered which had only received a </w:t>
      </w:r>
      <w:r w:rsidR="009A01E9" w:rsidRPr="00800E66">
        <w:rPr>
          <w:kern w:val="16"/>
        </w:rPr>
        <w:t>12-</w:t>
      </w:r>
      <w:r w:rsidR="00A009BF" w:rsidRPr="00800E66">
        <w:rPr>
          <w:kern w:val="16"/>
        </w:rPr>
        <w:t>hour HPR</w:t>
      </w:r>
      <w:r w:rsidR="00C62DAC">
        <w:rPr>
          <w:kern w:val="16"/>
        </w:rPr>
        <w:t>. T</w:t>
      </w:r>
      <w:r w:rsidR="00587C60" w:rsidRPr="00800E66">
        <w:rPr>
          <w:kern w:val="16"/>
        </w:rPr>
        <w:t xml:space="preserve">hus a decision was made to return these to RI </w:t>
      </w:r>
      <w:r w:rsidR="00BE5B11" w:rsidRPr="00800E66">
        <w:rPr>
          <w:kern w:val="16"/>
        </w:rPr>
        <w:t xml:space="preserve">for an additional </w:t>
      </w:r>
      <w:r w:rsidR="00E50F45" w:rsidRPr="00800E66">
        <w:rPr>
          <w:kern w:val="16"/>
        </w:rPr>
        <w:t>24-</w:t>
      </w:r>
      <w:r w:rsidR="00587C60" w:rsidRPr="00800E66">
        <w:rPr>
          <w:kern w:val="16"/>
        </w:rPr>
        <w:t>hour HPR process.</w:t>
      </w:r>
      <w:r w:rsidR="00A64F08" w:rsidRPr="00800E66">
        <w:rPr>
          <w:kern w:val="16"/>
        </w:rPr>
        <w:t xml:space="preserve"> The </w:t>
      </w:r>
      <w:r w:rsidR="001D6579" w:rsidRPr="00800E66">
        <w:rPr>
          <w:kern w:val="16"/>
        </w:rPr>
        <w:t xml:space="preserve">first batch of these </w:t>
      </w:r>
      <w:r w:rsidR="00A64F08" w:rsidRPr="00800E66">
        <w:rPr>
          <w:kern w:val="16"/>
        </w:rPr>
        <w:t xml:space="preserve">cavities </w:t>
      </w:r>
      <w:r w:rsidR="001D6579" w:rsidRPr="00800E66">
        <w:rPr>
          <w:kern w:val="16"/>
        </w:rPr>
        <w:t xml:space="preserve">has </w:t>
      </w:r>
      <w:r w:rsidR="00A64F08" w:rsidRPr="00800E66">
        <w:rPr>
          <w:kern w:val="16"/>
        </w:rPr>
        <w:t>been rece</w:t>
      </w:r>
      <w:r w:rsidR="001D6579" w:rsidRPr="00800E66">
        <w:rPr>
          <w:kern w:val="16"/>
        </w:rPr>
        <w:t xml:space="preserve">ived at STFC and </w:t>
      </w:r>
      <w:r w:rsidR="00B63B59" w:rsidRPr="00800E66">
        <w:rPr>
          <w:kern w:val="16"/>
        </w:rPr>
        <w:t>are under-going testing.</w:t>
      </w:r>
      <w:r w:rsidR="00B850EC" w:rsidRPr="00800E66">
        <w:rPr>
          <w:kern w:val="16"/>
        </w:rPr>
        <w:t xml:space="preserve"> </w:t>
      </w:r>
      <w:r w:rsidR="00CA3258" w:rsidRPr="00800E66">
        <w:rPr>
          <w:kern w:val="16"/>
        </w:rPr>
        <w:t>I</w:t>
      </w:r>
      <w:r w:rsidR="00EA5D8D" w:rsidRPr="00800E66">
        <w:rPr>
          <w:kern w:val="16"/>
        </w:rPr>
        <w:t xml:space="preserve">nitial </w:t>
      </w:r>
      <w:r w:rsidR="00B850EC" w:rsidRPr="00800E66">
        <w:rPr>
          <w:kern w:val="16"/>
        </w:rPr>
        <w:t xml:space="preserve">results </w:t>
      </w:r>
      <w:r w:rsidR="00EA5D8D" w:rsidRPr="00800E66">
        <w:rPr>
          <w:kern w:val="16"/>
        </w:rPr>
        <w:t xml:space="preserve">for these </w:t>
      </w:r>
      <w:r w:rsidR="00DF3828" w:rsidRPr="00800E66">
        <w:rPr>
          <w:kern w:val="16"/>
        </w:rPr>
        <w:t xml:space="preserve">cavities tested </w:t>
      </w:r>
      <w:r w:rsidR="00B850EC" w:rsidRPr="00800E66">
        <w:rPr>
          <w:kern w:val="16"/>
        </w:rPr>
        <w:t xml:space="preserve">to date </w:t>
      </w:r>
      <w:r w:rsidR="00DA38BC" w:rsidRPr="00800E66">
        <w:rPr>
          <w:kern w:val="16"/>
        </w:rPr>
        <w:t xml:space="preserve">at STFC </w:t>
      </w:r>
      <w:r w:rsidR="008F576E" w:rsidRPr="00800E66">
        <w:rPr>
          <w:kern w:val="16"/>
        </w:rPr>
        <w:t xml:space="preserve">have seen </w:t>
      </w:r>
      <w:r w:rsidR="00960F44" w:rsidRPr="00800E66">
        <w:rPr>
          <w:kern w:val="16"/>
        </w:rPr>
        <w:t>a reduction in the pass rate</w:t>
      </w:r>
      <w:r w:rsidR="007A4E01" w:rsidRPr="00800E66">
        <w:rPr>
          <w:kern w:val="16"/>
        </w:rPr>
        <w:t xml:space="preserve"> and this is currently under review.</w:t>
      </w:r>
    </w:p>
    <w:p w14:paraId="04DD8DDD" w14:textId="300940FA" w:rsidR="00231CAA" w:rsidRPr="00800E66" w:rsidRDefault="00231CAA" w:rsidP="00231CAA">
      <w:pPr>
        <w:pStyle w:val="BodyTextIndent"/>
        <w:keepNext/>
        <w:ind w:firstLine="0"/>
      </w:pPr>
    </w:p>
    <w:p w14:paraId="12F92056" w14:textId="1EDEC596" w:rsidR="003C65AE" w:rsidRPr="00800E66" w:rsidRDefault="006D6820" w:rsidP="00231CAA">
      <w:pPr>
        <w:pStyle w:val="BodyTextIndent"/>
        <w:keepNext/>
        <w:ind w:firstLine="0"/>
      </w:pPr>
      <w:r w:rsidRPr="00800E66">
        <w:rPr>
          <w:noProof/>
          <w:lang w:eastAsia="en-GB"/>
        </w:rPr>
        <w:drawing>
          <wp:inline distT="0" distB="0" distL="0" distR="0" wp14:anchorId="7F94501E" wp14:editId="0A69FB6A">
            <wp:extent cx="2934000" cy="191520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4000" cy="1915200"/>
                    </a:xfrm>
                    <a:prstGeom prst="rect">
                      <a:avLst/>
                    </a:prstGeom>
                    <a:noFill/>
                  </pic:spPr>
                </pic:pic>
              </a:graphicData>
            </a:graphic>
          </wp:inline>
        </w:drawing>
      </w:r>
    </w:p>
    <w:p w14:paraId="42980BF6" w14:textId="030DF7B9" w:rsidR="00231CAA" w:rsidRPr="00800E66" w:rsidRDefault="00231CAA" w:rsidP="00231CAA">
      <w:pPr>
        <w:pStyle w:val="Caption"/>
        <w:jc w:val="both"/>
      </w:pPr>
      <w:bookmarkStart w:id="2" w:name="_Ref110182418"/>
      <w:r w:rsidRPr="00800E66">
        <w:t xml:space="preserve">Figure </w:t>
      </w:r>
      <w:r w:rsidRPr="00800E66">
        <w:fldChar w:fldCharType="begin"/>
      </w:r>
      <w:r w:rsidRPr="00800E66">
        <w:instrText xml:space="preserve"> SEQ Figure \* ARABIC </w:instrText>
      </w:r>
      <w:r w:rsidRPr="00800E66">
        <w:fldChar w:fldCharType="separate"/>
      </w:r>
      <w:r w:rsidR="001527B2">
        <w:rPr>
          <w:noProof/>
        </w:rPr>
        <w:t>5</w:t>
      </w:r>
      <w:r w:rsidRPr="00800E66">
        <w:fldChar w:fldCharType="end"/>
      </w:r>
      <w:bookmarkEnd w:id="2"/>
      <w:r w:rsidRPr="00800E66">
        <w:t xml:space="preserve">: </w:t>
      </w:r>
      <w:r w:rsidR="00E50494" w:rsidRPr="00800E66">
        <w:t>Production tes</w:t>
      </w:r>
      <w:r w:rsidR="00FD0F58" w:rsidRPr="00800E66">
        <w:t xml:space="preserve">ting of cavities </w:t>
      </w:r>
      <w:r w:rsidR="00405E36" w:rsidRPr="00800E66">
        <w:t xml:space="preserve">at DESY </w:t>
      </w:r>
      <w:r w:rsidR="00FD0F58" w:rsidRPr="00800E66">
        <w:t>with a 12-hour HPR</w:t>
      </w:r>
      <w:r w:rsidRPr="00800E66">
        <w:t xml:space="preserve"> </w:t>
      </w:r>
    </w:p>
    <w:p w14:paraId="73FC1648" w14:textId="656AAD31" w:rsidR="00E50494" w:rsidRPr="00800E66" w:rsidRDefault="007B0B1A" w:rsidP="00E50494">
      <w:pPr>
        <w:pStyle w:val="BodyTextIndent"/>
        <w:keepNext/>
        <w:ind w:firstLine="0"/>
      </w:pPr>
      <w:r w:rsidRPr="00800E66">
        <w:rPr>
          <w:noProof/>
          <w:lang w:eastAsia="en-GB"/>
        </w:rPr>
        <w:drawing>
          <wp:inline distT="0" distB="0" distL="0" distR="0" wp14:anchorId="1F6901EB" wp14:editId="48832730">
            <wp:extent cx="2934000" cy="19152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000" cy="1915200"/>
                    </a:xfrm>
                    <a:prstGeom prst="rect">
                      <a:avLst/>
                    </a:prstGeom>
                    <a:noFill/>
                  </pic:spPr>
                </pic:pic>
              </a:graphicData>
            </a:graphic>
          </wp:inline>
        </w:drawing>
      </w:r>
    </w:p>
    <w:p w14:paraId="1D76D3AE" w14:textId="748C8786" w:rsidR="00697B02" w:rsidRPr="00800E66" w:rsidRDefault="00697B02" w:rsidP="00E50494">
      <w:pPr>
        <w:pStyle w:val="BodyTextIndent"/>
        <w:keepNext/>
        <w:ind w:firstLine="0"/>
      </w:pPr>
    </w:p>
    <w:p w14:paraId="745164D9" w14:textId="7C14138F" w:rsidR="00EE1EE5" w:rsidRPr="00800E66" w:rsidRDefault="00EE1EE5" w:rsidP="00E50494">
      <w:pPr>
        <w:pStyle w:val="BodyTextIndent"/>
        <w:keepNext/>
        <w:ind w:firstLine="0"/>
      </w:pPr>
    </w:p>
    <w:p w14:paraId="28EFC271" w14:textId="7C947449" w:rsidR="00E50494" w:rsidRPr="00800E66" w:rsidRDefault="00E50494" w:rsidP="00E50494">
      <w:pPr>
        <w:pStyle w:val="Caption"/>
        <w:jc w:val="both"/>
      </w:pPr>
      <w:bookmarkStart w:id="3" w:name="_Ref110182443"/>
      <w:r w:rsidRPr="00800E66">
        <w:t xml:space="preserve">Figure </w:t>
      </w:r>
      <w:r w:rsidRPr="00800E66">
        <w:fldChar w:fldCharType="begin"/>
      </w:r>
      <w:r w:rsidRPr="00800E66">
        <w:instrText xml:space="preserve"> SEQ Figure \* ARABIC </w:instrText>
      </w:r>
      <w:r w:rsidRPr="00800E66">
        <w:fldChar w:fldCharType="separate"/>
      </w:r>
      <w:r w:rsidR="001527B2">
        <w:rPr>
          <w:noProof/>
        </w:rPr>
        <w:t>6</w:t>
      </w:r>
      <w:r w:rsidRPr="00800E66">
        <w:fldChar w:fldCharType="end"/>
      </w:r>
      <w:bookmarkEnd w:id="3"/>
      <w:r w:rsidRPr="00800E66">
        <w:t xml:space="preserve">: </w:t>
      </w:r>
      <w:r w:rsidR="002D7871" w:rsidRPr="00800E66">
        <w:t>Production testing of cavities</w:t>
      </w:r>
      <w:r w:rsidR="00697B02" w:rsidRPr="00800E66">
        <w:t xml:space="preserve"> at DESY</w:t>
      </w:r>
      <w:r w:rsidR="002D7871" w:rsidRPr="00800E66">
        <w:t xml:space="preserve"> with a 24-hour HPR</w:t>
      </w:r>
    </w:p>
    <w:p w14:paraId="23EBF4F6" w14:textId="77777777" w:rsidR="00677DA4" w:rsidRPr="00800E66" w:rsidRDefault="00677DA4" w:rsidP="00677DA4">
      <w:pPr>
        <w:pStyle w:val="BodyTextIndent"/>
        <w:keepNext/>
        <w:ind w:firstLine="0"/>
      </w:pPr>
    </w:p>
    <w:p w14:paraId="7EB646E4" w14:textId="7DE22DE2" w:rsidR="000E1910" w:rsidRPr="00E546B7" w:rsidRDefault="006835E0" w:rsidP="003B54C5">
      <w:pPr>
        <w:pStyle w:val="BodyTextIndent"/>
        <w:rPr>
          <w:kern w:val="16"/>
        </w:rPr>
      </w:pPr>
      <w:r w:rsidRPr="00800E66">
        <w:rPr>
          <w:kern w:val="16"/>
        </w:rPr>
        <w:t>Additionally, as H004 did not show signs of field emission</w:t>
      </w:r>
      <w:r w:rsidR="00C9205E" w:rsidRPr="00800E66">
        <w:rPr>
          <w:kern w:val="16"/>
        </w:rPr>
        <w:t>, a cavity, H048,</w:t>
      </w:r>
      <w:r w:rsidR="00C9205E">
        <w:rPr>
          <w:kern w:val="16"/>
        </w:rPr>
        <w:t xml:space="preserve"> with field emission was tested at both STFC and DESY</w:t>
      </w:r>
      <w:r w:rsidR="00630A47">
        <w:rPr>
          <w:kern w:val="16"/>
        </w:rPr>
        <w:t>,</w:t>
      </w:r>
      <w:r w:rsidR="00C9205E">
        <w:rPr>
          <w:kern w:val="16"/>
        </w:rPr>
        <w:t xml:space="preserve"> </w:t>
      </w:r>
      <w:r w:rsidR="00275267">
        <w:rPr>
          <w:kern w:val="16"/>
        </w:rPr>
        <w:t xml:space="preserve">so as to provide a comparison of </w:t>
      </w:r>
      <w:r w:rsidR="000E1910">
        <w:rPr>
          <w:kern w:val="16"/>
        </w:rPr>
        <w:t xml:space="preserve">radiation measured at both facilities. The results shown </w:t>
      </w:r>
      <w:r w:rsidR="004B3A6B">
        <w:rPr>
          <w:kern w:val="16"/>
        </w:rPr>
        <w:t xml:space="preserve">in Figure 7 </w:t>
      </w:r>
      <w:r w:rsidR="00A047DA">
        <w:rPr>
          <w:kern w:val="16"/>
        </w:rPr>
        <w:t xml:space="preserve">highlight the fact that the STFC </w:t>
      </w:r>
      <w:r w:rsidR="004B3A6B">
        <w:rPr>
          <w:kern w:val="16"/>
        </w:rPr>
        <w:t xml:space="preserve">system </w:t>
      </w:r>
      <w:r w:rsidR="00A047DA">
        <w:rPr>
          <w:kern w:val="16"/>
        </w:rPr>
        <w:t xml:space="preserve">has the ability to detect the onset of radiation </w:t>
      </w:r>
      <w:r w:rsidR="00816E9E">
        <w:rPr>
          <w:kern w:val="16"/>
        </w:rPr>
        <w:t>at a much earlier stage and shows that</w:t>
      </w:r>
      <w:r w:rsidR="00535A9E">
        <w:rPr>
          <w:kern w:val="16"/>
        </w:rPr>
        <w:t xml:space="preserve"> </w:t>
      </w:r>
      <w:r w:rsidR="00816E9E">
        <w:rPr>
          <w:kern w:val="16"/>
        </w:rPr>
        <w:t xml:space="preserve">at the </w:t>
      </w:r>
      <w:r w:rsidR="00816E9E" w:rsidRPr="00E546B7">
        <w:rPr>
          <w:kern w:val="16"/>
        </w:rPr>
        <w:t>operating gradient of 19.9 MV/m</w:t>
      </w:r>
      <w:r w:rsidR="001553A3" w:rsidRPr="00E546B7">
        <w:rPr>
          <w:kern w:val="16"/>
        </w:rPr>
        <w:t xml:space="preserve"> that there is a </w:t>
      </w:r>
      <w:r w:rsidR="006851CB" w:rsidRPr="00E546B7">
        <w:rPr>
          <w:kern w:val="16"/>
        </w:rPr>
        <w:t xml:space="preserve">factor of </w:t>
      </w:r>
      <w:r w:rsidR="001355F5">
        <w:rPr>
          <w:kern w:val="16"/>
        </w:rPr>
        <w:t xml:space="preserve">approximately </w:t>
      </w:r>
      <w:r w:rsidR="006851CB" w:rsidRPr="00E546B7">
        <w:rPr>
          <w:kern w:val="16"/>
        </w:rPr>
        <w:t>300 difference between the measurements</w:t>
      </w:r>
      <w:r w:rsidR="007B5A77" w:rsidRPr="00E546B7">
        <w:rPr>
          <w:kern w:val="16"/>
        </w:rPr>
        <w:t>.</w:t>
      </w:r>
      <w:r w:rsidR="004B3A6B">
        <w:rPr>
          <w:kern w:val="16"/>
        </w:rPr>
        <w:t xml:space="preserve"> Onset of radiation was detected at approximately 12 and 17 MV/m at STFC and DESY respectively. </w:t>
      </w:r>
    </w:p>
    <w:p w14:paraId="6C42EBE1" w14:textId="64CBB986" w:rsidR="00505BAD" w:rsidRPr="00E546B7" w:rsidRDefault="00505BAD" w:rsidP="003B54C5">
      <w:pPr>
        <w:pStyle w:val="BodyTextIndent"/>
        <w:rPr>
          <w:kern w:val="16"/>
        </w:rPr>
      </w:pPr>
    </w:p>
    <w:p w14:paraId="72CBB537" w14:textId="77777777" w:rsidR="002334BB" w:rsidRPr="00E546B7" w:rsidRDefault="00A04B06" w:rsidP="003B54C5">
      <w:pPr>
        <w:pStyle w:val="BodyTextIndent"/>
        <w:keepNext/>
        <w:keepLines/>
        <w:ind w:firstLine="0"/>
      </w:pPr>
      <w:r w:rsidRPr="00E546B7">
        <w:rPr>
          <w:noProof/>
          <w:kern w:val="16"/>
          <w:lang w:eastAsia="en-GB"/>
        </w:rPr>
        <w:lastRenderedPageBreak/>
        <w:drawing>
          <wp:inline distT="0" distB="0" distL="0" distR="0" wp14:anchorId="35EFA530" wp14:editId="54B14401">
            <wp:extent cx="2934000" cy="19152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4000" cy="1915200"/>
                    </a:xfrm>
                    <a:prstGeom prst="rect">
                      <a:avLst/>
                    </a:prstGeom>
                    <a:noFill/>
                  </pic:spPr>
                </pic:pic>
              </a:graphicData>
            </a:graphic>
          </wp:inline>
        </w:drawing>
      </w:r>
    </w:p>
    <w:p w14:paraId="76993AAB" w14:textId="41997F5B" w:rsidR="00491B10" w:rsidRPr="00E546B7" w:rsidRDefault="002334BB" w:rsidP="003B54C5">
      <w:pPr>
        <w:pStyle w:val="Caption"/>
        <w:keepLines/>
        <w:jc w:val="both"/>
        <w:rPr>
          <w:kern w:val="16"/>
        </w:rPr>
      </w:pPr>
      <w:r w:rsidRPr="00E546B7">
        <w:t xml:space="preserve">Figure </w:t>
      </w:r>
      <w:r w:rsidRPr="00E546B7">
        <w:fldChar w:fldCharType="begin"/>
      </w:r>
      <w:r w:rsidRPr="00E546B7">
        <w:instrText xml:space="preserve"> SEQ Figure \* ARABIC </w:instrText>
      </w:r>
      <w:r w:rsidRPr="00E546B7">
        <w:fldChar w:fldCharType="separate"/>
      </w:r>
      <w:r w:rsidR="001527B2">
        <w:rPr>
          <w:noProof/>
        </w:rPr>
        <w:t>7</w:t>
      </w:r>
      <w:r w:rsidRPr="00E546B7">
        <w:fldChar w:fldCharType="end"/>
      </w:r>
      <w:r w:rsidRPr="00E546B7">
        <w:t>: Radiation comparison of H048</w:t>
      </w:r>
      <w:r w:rsidR="00817375">
        <w:t xml:space="preserve"> at STFC and DESY</w:t>
      </w:r>
    </w:p>
    <w:p w14:paraId="5EECA16E" w14:textId="77777777" w:rsidR="00182107" w:rsidRPr="00E546B7" w:rsidRDefault="00182107" w:rsidP="00FA0537">
      <w:pPr>
        <w:pStyle w:val="BodyTextIndent"/>
        <w:keepNext/>
        <w:rPr>
          <w:kern w:val="16"/>
        </w:rPr>
      </w:pPr>
    </w:p>
    <w:p w14:paraId="11032D50" w14:textId="5E74E774" w:rsidR="00E50494" w:rsidRDefault="00396000" w:rsidP="00FA0537">
      <w:pPr>
        <w:pStyle w:val="BodyTextIndent"/>
        <w:keepNext/>
      </w:pPr>
      <w:r w:rsidRPr="00E546B7">
        <w:rPr>
          <w:kern w:val="16"/>
        </w:rPr>
        <w:t xml:space="preserve">As part of the requirements </w:t>
      </w:r>
      <w:r w:rsidR="002C0814" w:rsidRPr="00E546B7">
        <w:rPr>
          <w:kern w:val="16"/>
        </w:rPr>
        <w:t>for operation of the cavit</w:t>
      </w:r>
      <w:r w:rsidR="001D1717" w:rsidRPr="00E546B7">
        <w:rPr>
          <w:kern w:val="16"/>
        </w:rPr>
        <w:t>ies at ESS the higher order modes</w:t>
      </w:r>
      <w:r w:rsidR="001D1717">
        <w:rPr>
          <w:kern w:val="16"/>
        </w:rPr>
        <w:t xml:space="preserve"> (HOMs)</w:t>
      </w:r>
      <w:r w:rsidR="000425EB">
        <w:rPr>
          <w:kern w:val="16"/>
        </w:rPr>
        <w:t xml:space="preserve"> are required to </w:t>
      </w:r>
      <w:r w:rsidR="003A1CAF">
        <w:rPr>
          <w:kern w:val="16"/>
        </w:rPr>
        <w:t>be</w:t>
      </w:r>
      <w:r w:rsidR="005B2D9D">
        <w:rPr>
          <w:kern w:val="16"/>
        </w:rPr>
        <w:t xml:space="preserve"> more than</w:t>
      </w:r>
      <w:r w:rsidR="003A1CAF">
        <w:rPr>
          <w:kern w:val="16"/>
        </w:rPr>
        <w:t xml:space="preserve"> ±</w:t>
      </w:r>
      <w:r w:rsidR="000848AD">
        <w:rPr>
          <w:kern w:val="16"/>
        </w:rPr>
        <w:t xml:space="preserve">5 MHz </w:t>
      </w:r>
      <w:r w:rsidR="000D3F31">
        <w:rPr>
          <w:kern w:val="16"/>
        </w:rPr>
        <w:t>mu</w:t>
      </w:r>
      <w:r w:rsidR="00750390">
        <w:rPr>
          <w:kern w:val="16"/>
        </w:rPr>
        <w:t>ltiple of the machine line</w:t>
      </w:r>
      <w:r w:rsidR="00CC1A44">
        <w:rPr>
          <w:kern w:val="16"/>
        </w:rPr>
        <w:t xml:space="preserve">, </w:t>
      </w:r>
      <w:r w:rsidR="009115D8">
        <w:rPr>
          <w:kern w:val="16"/>
        </w:rPr>
        <w:t xml:space="preserve">352.2 </w:t>
      </w:r>
      <w:r w:rsidR="00C36A43">
        <w:rPr>
          <w:kern w:val="16"/>
        </w:rPr>
        <w:t>MHz</w:t>
      </w:r>
      <w:r w:rsidR="00F54972">
        <w:rPr>
          <w:kern w:val="16"/>
        </w:rPr>
        <w:t xml:space="preserve">. To date </w:t>
      </w:r>
      <w:r w:rsidR="00145F93">
        <w:rPr>
          <w:kern w:val="16"/>
        </w:rPr>
        <w:t xml:space="preserve">all cavities have successfully </w:t>
      </w:r>
      <w:r w:rsidR="00FA0A10">
        <w:rPr>
          <w:kern w:val="16"/>
        </w:rPr>
        <w:t xml:space="preserve">passed this requirement apart from </w:t>
      </w:r>
      <w:r w:rsidR="002C0CE0" w:rsidRPr="004A2FF9">
        <w:rPr>
          <w:kern w:val="16"/>
        </w:rPr>
        <w:t>H0</w:t>
      </w:r>
      <w:r w:rsidR="002C0CE0">
        <w:rPr>
          <w:kern w:val="16"/>
        </w:rPr>
        <w:t>68</w:t>
      </w:r>
      <w:r w:rsidR="000B4A92">
        <w:rPr>
          <w:kern w:val="16"/>
        </w:rPr>
        <w:t xml:space="preserve">, which had a </w:t>
      </w:r>
      <w:r w:rsidR="00DD30FF">
        <w:rPr>
          <w:kern w:val="16"/>
        </w:rPr>
        <w:t>4</w:t>
      </w:r>
      <w:r w:rsidR="00DD30FF" w:rsidRPr="00FA0537">
        <w:rPr>
          <w:kern w:val="16"/>
          <w:vertAlign w:val="superscript"/>
        </w:rPr>
        <w:t>th</w:t>
      </w:r>
      <w:r w:rsidR="00DD30FF">
        <w:rPr>
          <w:kern w:val="16"/>
        </w:rPr>
        <w:t xml:space="preserve"> harmonic </w:t>
      </w:r>
      <w:r w:rsidR="00D2453F">
        <w:rPr>
          <w:kern w:val="16"/>
        </w:rPr>
        <w:t xml:space="preserve">which was at </w:t>
      </w:r>
      <w:r w:rsidR="00630A47" w:rsidRPr="004A2FF9">
        <w:rPr>
          <w:kern w:val="16"/>
        </w:rPr>
        <w:t>4.3</w:t>
      </w:r>
      <w:r w:rsidR="007A7A00" w:rsidRPr="004A2FF9">
        <w:rPr>
          <w:kern w:val="16"/>
        </w:rPr>
        <w:t xml:space="preserve"> MHz</w:t>
      </w:r>
      <w:r w:rsidR="00630A47">
        <w:rPr>
          <w:kern w:val="16"/>
        </w:rPr>
        <w:t xml:space="preserve"> from 1408.8MHz</w:t>
      </w:r>
      <w:r w:rsidR="007A7A00">
        <w:rPr>
          <w:kern w:val="16"/>
        </w:rPr>
        <w:t xml:space="preserve">. </w:t>
      </w:r>
      <w:r w:rsidR="009115D8">
        <w:rPr>
          <w:kern w:val="16"/>
        </w:rPr>
        <w:t>Other authors have suggested</w:t>
      </w:r>
      <w:r w:rsidR="006A0FED">
        <w:rPr>
          <w:kern w:val="16"/>
        </w:rPr>
        <w:t xml:space="preserve"> that the HOM can be much closer than this to the 4</w:t>
      </w:r>
      <w:r w:rsidR="006A0FED" w:rsidRPr="006A0FED">
        <w:rPr>
          <w:kern w:val="16"/>
          <w:vertAlign w:val="superscript"/>
        </w:rPr>
        <w:t>th</w:t>
      </w:r>
      <w:r w:rsidR="006A0FED">
        <w:rPr>
          <w:kern w:val="16"/>
        </w:rPr>
        <w:t xml:space="preserve"> harmonic of the machine line, without causing any significant problems</w:t>
      </w:r>
      <w:r w:rsidR="009115D8">
        <w:rPr>
          <w:kern w:val="16"/>
        </w:rPr>
        <w:t xml:space="preserve"> </w:t>
      </w:r>
      <w:sdt>
        <w:sdtPr>
          <w:rPr>
            <w:kern w:val="16"/>
          </w:rPr>
          <w:id w:val="1645538636"/>
          <w:citation/>
        </w:sdtPr>
        <w:sdtEndPr/>
        <w:sdtContent>
          <w:r w:rsidR="005F38ED">
            <w:rPr>
              <w:kern w:val="16"/>
            </w:rPr>
            <w:fldChar w:fldCharType="begin"/>
          </w:r>
          <w:r w:rsidR="005F38ED">
            <w:rPr>
              <w:kern w:val="16"/>
            </w:rPr>
            <w:instrText xml:space="preserve">CITATION aar \l 2057 </w:instrText>
          </w:r>
          <w:r w:rsidR="005F38ED">
            <w:rPr>
              <w:kern w:val="16"/>
            </w:rPr>
            <w:fldChar w:fldCharType="separate"/>
          </w:r>
          <w:r w:rsidR="005F38ED" w:rsidRPr="005F38ED">
            <w:rPr>
              <w:noProof/>
              <w:kern w:val="16"/>
            </w:rPr>
            <w:t>[3]</w:t>
          </w:r>
          <w:r w:rsidR="005F38ED">
            <w:rPr>
              <w:kern w:val="16"/>
            </w:rPr>
            <w:fldChar w:fldCharType="end"/>
          </w:r>
        </w:sdtContent>
      </w:sdt>
      <w:r w:rsidR="006A0FED">
        <w:rPr>
          <w:kern w:val="16"/>
        </w:rPr>
        <w:t xml:space="preserve">.Their work suggests that it can be as close as 5KHz before it causes significant problems to the operation of the accelerator. </w:t>
      </w:r>
    </w:p>
    <w:p w14:paraId="6D73FD9A" w14:textId="799E6B55" w:rsidR="00992A09" w:rsidRPr="007666A8" w:rsidRDefault="000C4B7E" w:rsidP="007A45FF">
      <w:pPr>
        <w:pStyle w:val="JSectionHeading"/>
        <w:rPr>
          <w:rFonts w:cs="Times New Roman"/>
        </w:rPr>
      </w:pPr>
      <w:r>
        <w:rPr>
          <w:rFonts w:cs="Times New Roman"/>
        </w:rPr>
        <w:t>SUMMARY</w:t>
      </w:r>
      <w:r w:rsidR="00950FA8">
        <w:rPr>
          <w:rFonts w:cs="Times New Roman"/>
        </w:rPr>
        <w:t xml:space="preserve"> AND FUTURE WORK </w:t>
      </w:r>
    </w:p>
    <w:p w14:paraId="138B95C7" w14:textId="72C4AB6A" w:rsidR="0087358A" w:rsidRDefault="00727F1D" w:rsidP="00035BF2">
      <w:pPr>
        <w:pStyle w:val="JBodyTextIndent"/>
      </w:pPr>
      <w:r>
        <w:t>An RF test system has been developed and commissioned to enable the</w:t>
      </w:r>
      <w:r w:rsidR="00DD1DD8">
        <w:t xml:space="preserve"> testing of ESS high-beta cavities. Testing of the cavities is currently well under way </w:t>
      </w:r>
      <w:r w:rsidR="00846CB4">
        <w:t>with a</w:t>
      </w:r>
      <w:r w:rsidR="005933A1">
        <w:t xml:space="preserve"> total of</w:t>
      </w:r>
      <w:r w:rsidR="00DC0CAE">
        <w:t xml:space="preserve"> </w:t>
      </w:r>
      <w:r w:rsidR="00FB1258" w:rsidRPr="00FB1258">
        <w:t>50</w:t>
      </w:r>
      <w:r w:rsidR="008003B1">
        <w:t xml:space="preserve"> </w:t>
      </w:r>
      <w:r w:rsidR="00DC0CAE">
        <w:t>cavities</w:t>
      </w:r>
      <w:r w:rsidR="003A176C">
        <w:t xml:space="preserve"> out of the 88 cavities </w:t>
      </w:r>
      <w:r w:rsidR="00C154B7">
        <w:t>fabricated</w:t>
      </w:r>
      <w:r w:rsidR="00DC0CAE">
        <w:t xml:space="preserve"> </w:t>
      </w:r>
      <w:r w:rsidR="003731CA">
        <w:t xml:space="preserve">having </w:t>
      </w:r>
      <w:r w:rsidR="00DC0CAE">
        <w:t>been tested</w:t>
      </w:r>
      <w:r w:rsidR="005933A1">
        <w:t xml:space="preserve"> at </w:t>
      </w:r>
      <w:r w:rsidR="00CD635D">
        <w:t>DESY and STFC</w:t>
      </w:r>
      <w:r w:rsidR="00424F72">
        <w:t>.</w:t>
      </w:r>
      <w:r w:rsidR="009E535B">
        <w:t xml:space="preserve"> </w:t>
      </w:r>
      <w:r w:rsidR="00424F72">
        <w:t>To date</w:t>
      </w:r>
      <w:r w:rsidR="009E535B">
        <w:t xml:space="preserve"> </w:t>
      </w:r>
      <w:r w:rsidR="00817375" w:rsidRPr="00817375">
        <w:t>36</w:t>
      </w:r>
      <w:r w:rsidR="00FB4DEC">
        <w:t xml:space="preserve"> </w:t>
      </w:r>
      <w:r w:rsidR="0096637C">
        <w:t xml:space="preserve">cavities </w:t>
      </w:r>
      <w:r w:rsidR="008228A5">
        <w:t>have been</w:t>
      </w:r>
      <w:r w:rsidR="0096637C">
        <w:t xml:space="preserve"> delivered to CEA fo</w:t>
      </w:r>
      <w:r w:rsidR="00D36371">
        <w:t>r integration into cryomodules</w:t>
      </w:r>
      <w:r w:rsidR="0042426E">
        <w:t xml:space="preserve">, of which </w:t>
      </w:r>
      <w:r w:rsidR="00817375" w:rsidRPr="00817375">
        <w:t>2</w:t>
      </w:r>
      <w:r w:rsidR="0042426E">
        <w:t xml:space="preserve"> have already been fabricated</w:t>
      </w:r>
      <w:r w:rsidR="00D36371">
        <w:t xml:space="preserve">. </w:t>
      </w:r>
      <w:r w:rsidR="003A7AA4">
        <w:t>Issues have bee</w:t>
      </w:r>
      <w:r w:rsidR="00B8411E">
        <w:t>n encountered</w:t>
      </w:r>
      <w:r w:rsidR="00C94A56">
        <w:t xml:space="preserve"> with field emission </w:t>
      </w:r>
      <w:r w:rsidR="00750029">
        <w:t xml:space="preserve">from </w:t>
      </w:r>
      <w:r w:rsidR="00454582">
        <w:t xml:space="preserve">cavities </w:t>
      </w:r>
      <w:r w:rsidR="000B2292">
        <w:t>during testing</w:t>
      </w:r>
      <w:r w:rsidR="00770544">
        <w:t>.</w:t>
      </w:r>
      <w:r w:rsidR="00FF5FB7">
        <w:t xml:space="preserve"> Improvements to </w:t>
      </w:r>
      <w:r w:rsidR="007A73D4">
        <w:t xml:space="preserve">the processing of the cavities </w:t>
      </w:r>
      <w:r w:rsidR="00233C1F">
        <w:t xml:space="preserve">within industry </w:t>
      </w:r>
      <w:r w:rsidR="000A2510">
        <w:t xml:space="preserve">have yielded a </w:t>
      </w:r>
      <w:r w:rsidR="000B5C9E">
        <w:t>much-improved</w:t>
      </w:r>
      <w:r w:rsidR="000A2510">
        <w:t xml:space="preserve"> </w:t>
      </w:r>
      <w:r w:rsidR="000B5C9E">
        <w:t>first-</w:t>
      </w:r>
      <w:r w:rsidR="000A2510">
        <w:t>time pass</w:t>
      </w:r>
      <w:r w:rsidR="000B5C9E">
        <w:t xml:space="preserve"> </w:t>
      </w:r>
      <w:r w:rsidR="000A2510">
        <w:t>rate</w:t>
      </w:r>
      <w:r w:rsidR="00E93675">
        <w:t>, however later cavities delivered have seen</w:t>
      </w:r>
      <w:r w:rsidR="00027748">
        <w:t xml:space="preserve"> a dip in the yield</w:t>
      </w:r>
      <w:r w:rsidR="00027748" w:rsidRPr="006A0FED">
        <w:t xml:space="preserve">. </w:t>
      </w:r>
      <w:r w:rsidR="003D4987" w:rsidRPr="006A0FED">
        <w:t xml:space="preserve"> Further investigations are under way </w:t>
      </w:r>
      <w:r w:rsidR="002328F3" w:rsidRPr="006A0FED">
        <w:t xml:space="preserve">to </w:t>
      </w:r>
      <w:r w:rsidR="00650DA1" w:rsidRPr="006A0FED">
        <w:t xml:space="preserve">look for </w:t>
      </w:r>
      <w:r w:rsidR="00605F6C" w:rsidRPr="006A0FED">
        <w:t>improvements to the first</w:t>
      </w:r>
      <w:r w:rsidR="0042426E" w:rsidRPr="006A0FED">
        <w:t>-</w:t>
      </w:r>
      <w:r w:rsidR="00605F6C" w:rsidRPr="006A0FED">
        <w:t>time pass rate.</w:t>
      </w:r>
      <w:r w:rsidR="0087358A">
        <w:t xml:space="preserve"> </w:t>
      </w:r>
    </w:p>
    <w:p w14:paraId="7DF0EBD4" w14:textId="1E941AA1" w:rsidR="00492E33" w:rsidRDefault="00492E33" w:rsidP="00035BF2">
      <w:pPr>
        <w:pStyle w:val="JBodyTextIndent"/>
      </w:pPr>
    </w:p>
    <w:p w14:paraId="32CE5AA5" w14:textId="1E34F7F9" w:rsidR="00492E33" w:rsidRPr="00492E33" w:rsidRDefault="00492E33" w:rsidP="00492E33">
      <w:pPr>
        <w:pStyle w:val="JSectionHeading"/>
      </w:pPr>
      <w:r w:rsidRPr="00492E33">
        <w:t>ACKNOWLEDGEMENTS</w:t>
      </w:r>
    </w:p>
    <w:p w14:paraId="0251B4A3" w14:textId="5066F7B7" w:rsidR="0087358A" w:rsidRDefault="00492E33" w:rsidP="00992A09">
      <w:pPr>
        <w:pStyle w:val="JBodyTextIndent"/>
      </w:pPr>
      <w:r>
        <w:t xml:space="preserve">The authors would like to thank collaborators from ESS, DESY, CEA, and INFN, as well as industrial partners. They also wouldke to thank T. Powers for his help in designing the test system as well as the use of the LabVIEW software from JLab. A. Matheisen for sharing technical knowledge for the design and commissioning of the SuRF Lab infrastructure. </w:t>
      </w:r>
      <w:r w:rsidR="00E10326">
        <w:t>For administrative organisation, t</w:t>
      </w:r>
      <w:r w:rsidR="00E10326" w:rsidRPr="00E10326">
        <w:t>hank</w:t>
      </w:r>
      <w:r w:rsidR="00E10326">
        <w:t xml:space="preserve">s to Mrs Soerne Moeller at </w:t>
      </w:r>
      <w:r w:rsidR="00E10326" w:rsidRPr="00E10326">
        <w:t>DESY</w:t>
      </w:r>
      <w:r w:rsidR="00E10326">
        <w:t xml:space="preserve"> and Mr J Diakun at STFC. </w:t>
      </w:r>
    </w:p>
    <w:p w14:paraId="193A0871" w14:textId="4D3F1577" w:rsidR="006A0FED" w:rsidRDefault="006A0FED" w:rsidP="00992A09">
      <w:pPr>
        <w:pStyle w:val="JBodyTextIndent"/>
      </w:pPr>
    </w:p>
    <w:p w14:paraId="08274CC7" w14:textId="77777777" w:rsidR="006A0FED" w:rsidRPr="007666A8" w:rsidRDefault="006A0FED" w:rsidP="00992A09">
      <w:pPr>
        <w:pStyle w:val="JBodyTextIndent"/>
      </w:pPr>
    </w:p>
    <w:p w14:paraId="47BA0669" w14:textId="7336C57C" w:rsidR="00402735" w:rsidRPr="00AA2A0E" w:rsidRDefault="007A45FF" w:rsidP="00AA2A0E">
      <w:pPr>
        <w:pStyle w:val="JSectionHeading"/>
        <w:rPr>
          <w:rFonts w:cs="Times New Roman"/>
        </w:rPr>
      </w:pPr>
      <w:r w:rsidRPr="007666A8">
        <w:rPr>
          <w:rFonts w:cs="Times New Roman"/>
        </w:rPr>
        <w:t>References</w:t>
      </w:r>
    </w:p>
    <w:sdt>
      <w:sdtPr>
        <w:rPr>
          <w:rFonts w:ascii="Times" w:hAnsi="Times" w:cs="Times New Roman"/>
          <w:b w:val="0"/>
          <w:bCs w:val="0"/>
          <w:caps w:val="0"/>
          <w:kern w:val="0"/>
          <w:sz w:val="20"/>
          <w:szCs w:val="24"/>
        </w:rPr>
        <w:id w:val="-1868286841"/>
        <w:docPartObj>
          <w:docPartGallery w:val="Bibliographies"/>
          <w:docPartUnique/>
        </w:docPartObj>
      </w:sdtPr>
      <w:sdtEndPr/>
      <w:sdtContent>
        <w:p w14:paraId="4694D1B2" w14:textId="22ACCD49" w:rsidR="00402735" w:rsidRDefault="00402735">
          <w:pPr>
            <w:pStyle w:val="Heading1"/>
          </w:pPr>
        </w:p>
        <w:sdt>
          <w:sdtPr>
            <w:id w:val="-573587230"/>
            <w:bibliography/>
          </w:sdtPr>
          <w:sdtEndPr/>
          <w:sdtContent>
            <w:p w14:paraId="646E5F67" w14:textId="77777777" w:rsidR="005F38ED" w:rsidRDefault="00E22F57" w:rsidP="00E22F57">
              <w:pPr>
                <w:rPr>
                  <w:rFonts w:ascii="Times New Roman" w:hAnsi="Times New Roman"/>
                  <w:noProof/>
                  <w:szCs w:val="20"/>
                  <w:lang w:val="en-US"/>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4366"/>
              </w:tblGrid>
              <w:tr w:rsidR="005F38ED" w14:paraId="57A7C6F2" w14:textId="77777777" w:rsidTr="005F38ED">
                <w:trPr>
                  <w:divId w:val="1002663206"/>
                  <w:tblCellSpacing w:w="15" w:type="dxa"/>
                </w:trPr>
                <w:tc>
                  <w:tcPr>
                    <w:tcW w:w="282" w:type="pct"/>
                    <w:hideMark/>
                  </w:tcPr>
                  <w:p w14:paraId="69B25F6C" w14:textId="1CEDA8B8" w:rsidR="005F38ED" w:rsidRDefault="005F38ED">
                    <w:pPr>
                      <w:pStyle w:val="Bibliography"/>
                      <w:rPr>
                        <w:noProof/>
                        <w:sz w:val="24"/>
                      </w:rPr>
                    </w:pPr>
                    <w:r>
                      <w:rPr>
                        <w:noProof/>
                      </w:rPr>
                      <w:t xml:space="preserve">[1] </w:t>
                    </w:r>
                  </w:p>
                </w:tc>
                <w:tc>
                  <w:tcPr>
                    <w:tcW w:w="0" w:type="auto"/>
                    <w:hideMark/>
                  </w:tcPr>
                  <w:p w14:paraId="7B03B0EF" w14:textId="77777777" w:rsidR="005F38ED" w:rsidRDefault="005F38ED">
                    <w:pPr>
                      <w:pStyle w:val="Bibliography"/>
                      <w:rPr>
                        <w:noProof/>
                      </w:rPr>
                    </w:pPr>
                    <w:r>
                      <w:rPr>
                        <w:noProof/>
                      </w:rPr>
                      <w:t xml:space="preserve">A J May et al, “Commissioning and cryogenic performance of the UKRI-STFC Daresbury Vertical Test Facility for Jacketed SRF cavities,” in </w:t>
                    </w:r>
                    <w:r>
                      <w:rPr>
                        <w:i/>
                        <w:iCs/>
                        <w:noProof/>
                      </w:rPr>
                      <w:t>IOP Conf. Ser.: Mater. Sci. Eng. 1240 012079</w:t>
                    </w:r>
                    <w:r>
                      <w:rPr>
                        <w:noProof/>
                      </w:rPr>
                      <w:t xml:space="preserve">, 2022. </w:t>
                    </w:r>
                  </w:p>
                </w:tc>
              </w:tr>
              <w:tr w:rsidR="005F38ED" w14:paraId="69200C89" w14:textId="77777777" w:rsidTr="005F38ED">
                <w:trPr>
                  <w:divId w:val="1002663206"/>
                  <w:tblCellSpacing w:w="15" w:type="dxa"/>
                </w:trPr>
                <w:tc>
                  <w:tcPr>
                    <w:tcW w:w="282" w:type="pct"/>
                    <w:hideMark/>
                  </w:tcPr>
                  <w:p w14:paraId="5A881126" w14:textId="77777777" w:rsidR="005F38ED" w:rsidRDefault="005F38ED">
                    <w:pPr>
                      <w:pStyle w:val="Bibliography"/>
                      <w:rPr>
                        <w:noProof/>
                      </w:rPr>
                    </w:pPr>
                    <w:r>
                      <w:rPr>
                        <w:noProof/>
                      </w:rPr>
                      <w:t xml:space="preserve">[2] </w:t>
                    </w:r>
                  </w:p>
                </w:tc>
                <w:tc>
                  <w:tcPr>
                    <w:tcW w:w="0" w:type="auto"/>
                    <w:hideMark/>
                  </w:tcPr>
                  <w:p w14:paraId="3106B37A" w14:textId="77777777" w:rsidR="005F38ED" w:rsidRDefault="005F38ED">
                    <w:pPr>
                      <w:pStyle w:val="Bibliography"/>
                      <w:rPr>
                        <w:noProof/>
                      </w:rPr>
                    </w:pPr>
                    <w:r>
                      <w:rPr>
                        <w:noProof/>
                      </w:rPr>
                      <w:t xml:space="preserve">D. Reschke, “Performance in the vertical test of the 832 nine-cell 1.3 GHz cavities for the European X-ray Free Electron Laser,” </w:t>
                    </w:r>
                    <w:r>
                      <w:rPr>
                        <w:i/>
                        <w:iCs/>
                        <w:noProof/>
                      </w:rPr>
                      <w:t xml:space="preserve">Physical Review Accelerators and Beams, </w:t>
                    </w:r>
                    <w:r>
                      <w:rPr>
                        <w:noProof/>
                      </w:rPr>
                      <w:t xml:space="preserve">vol. 20, no. 4, pp. 042004-1 to 042004-30, 2017. </w:t>
                    </w:r>
                  </w:p>
                </w:tc>
              </w:tr>
              <w:tr w:rsidR="005F38ED" w14:paraId="70E163F1" w14:textId="77777777" w:rsidTr="005F38ED">
                <w:trPr>
                  <w:divId w:val="1002663206"/>
                  <w:tblCellSpacing w:w="15" w:type="dxa"/>
                </w:trPr>
                <w:tc>
                  <w:tcPr>
                    <w:tcW w:w="282" w:type="pct"/>
                    <w:hideMark/>
                  </w:tcPr>
                  <w:p w14:paraId="0D8DCCF9" w14:textId="77777777" w:rsidR="005F38ED" w:rsidRDefault="005F38ED">
                    <w:pPr>
                      <w:pStyle w:val="Bibliography"/>
                      <w:rPr>
                        <w:noProof/>
                      </w:rPr>
                    </w:pPr>
                    <w:r>
                      <w:rPr>
                        <w:noProof/>
                      </w:rPr>
                      <w:t xml:space="preserve">[3] </w:t>
                    </w:r>
                  </w:p>
                </w:tc>
                <w:tc>
                  <w:tcPr>
                    <w:tcW w:w="0" w:type="auto"/>
                    <w:hideMark/>
                  </w:tcPr>
                  <w:p w14:paraId="13FD20D6" w14:textId="77777777" w:rsidR="005F38ED" w:rsidRDefault="005F38ED">
                    <w:pPr>
                      <w:pStyle w:val="Bibliography"/>
                      <w:rPr>
                        <w:noProof/>
                      </w:rPr>
                    </w:pPr>
                    <w:r>
                      <w:rPr>
                        <w:noProof/>
                      </w:rPr>
                      <w:t xml:space="preserve">F. A, “Implications of Resonantly driven Higher Order Modes on the ESS Beam,” in </w:t>
                    </w:r>
                    <w:r>
                      <w:rPr>
                        <w:i/>
                        <w:iCs/>
                        <w:noProof/>
                      </w:rPr>
                      <w:t>Proceedings of the IPAC 2016 Busan Korea</w:t>
                    </w:r>
                    <w:r>
                      <w:rPr>
                        <w:noProof/>
                      </w:rPr>
                      <w:t xml:space="preserve">, Busan, 2016. </w:t>
                    </w:r>
                  </w:p>
                </w:tc>
              </w:tr>
            </w:tbl>
            <w:p w14:paraId="78A99608" w14:textId="77777777" w:rsidR="005F38ED" w:rsidRDefault="005F38ED">
              <w:pPr>
                <w:divId w:val="1002663206"/>
                <w:rPr>
                  <w:noProof/>
                </w:rPr>
              </w:pPr>
            </w:p>
            <w:p w14:paraId="563D748D" w14:textId="7A41E58C" w:rsidR="00402735" w:rsidRDefault="00E22F57" w:rsidP="00E22F57">
              <w:r>
                <w:fldChar w:fldCharType="end"/>
              </w:r>
            </w:p>
          </w:sdtContent>
        </w:sdt>
      </w:sdtContent>
    </w:sdt>
    <w:p w14:paraId="719DA16A" w14:textId="5F5E824F" w:rsidR="00E5135A" w:rsidRPr="00B21397" w:rsidRDefault="00E5135A" w:rsidP="00035BF2">
      <w:pPr>
        <w:pStyle w:val="JReference"/>
        <w:jc w:val="both"/>
        <w:rPr>
          <w:rFonts w:ascii="Times New Roman" w:hAnsi="Times New Roman"/>
          <w:highlight w:val="yellow"/>
        </w:rPr>
      </w:pPr>
    </w:p>
    <w:p w14:paraId="56A4BD4F" w14:textId="569C9EF1" w:rsidR="005854E9" w:rsidRPr="00E5135A" w:rsidRDefault="005854E9" w:rsidP="00E5135A">
      <w:pPr>
        <w:pStyle w:val="JReference"/>
        <w:jc w:val="both"/>
        <w:rPr>
          <w:rFonts w:ascii="Times New Roman" w:hAnsi="Times New Roman"/>
          <w:highlight w:val="yellow"/>
        </w:rPr>
      </w:pPr>
    </w:p>
    <w:p w14:paraId="61CA86D9" w14:textId="64ED0368" w:rsidR="00537126" w:rsidRPr="007666A8" w:rsidRDefault="00537126" w:rsidP="00035BF2">
      <w:pPr>
        <w:pStyle w:val="JReference"/>
        <w:jc w:val="both"/>
        <w:rPr>
          <w:rFonts w:ascii="Times New Roman" w:hAnsi="Times New Roman"/>
        </w:rPr>
      </w:pPr>
    </w:p>
    <w:sectPr w:rsidR="00537126" w:rsidRPr="007666A8" w:rsidSect="00B946E4">
      <w:footnotePr>
        <w:pos w:val="beneathText"/>
        <w:numFmt w:val="chicago"/>
      </w:footnotePr>
      <w:endnotePr>
        <w:numFmt w:val="decimal"/>
      </w:endnotePr>
      <w:type w:val="continuous"/>
      <w:pgSz w:w="11907" w:h="16840" w:code="9"/>
      <w:pgMar w:top="2098" w:right="1134" w:bottom="1077" w:left="1134" w:header="2104" w:footer="1077"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C65D9" w14:textId="77777777" w:rsidR="001A7578" w:rsidRDefault="001A7578"/>
  </w:endnote>
  <w:endnote w:type="continuationSeparator" w:id="0">
    <w:p w14:paraId="47D24565" w14:textId="77777777" w:rsidR="001A7578" w:rsidRDefault="001A7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1" w:fontKey="{3CDEA6A1-642E-49D0-A558-4E93C3FFC326}"/>
    <w:embedBold r:id="rId2" w:fontKey="{B168BD71-0FB4-4768-8EF2-AF6BF1D74529}"/>
    <w:embedItalic r:id="rId3" w:fontKey="{BFC0AC80-01C2-4868-B0F4-1DCDE4C5EC45}"/>
    <w:embedBoldItalic r:id="rId4" w:fontKey="{E6457636-50C4-4C88-A9D4-60F1F79B19F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CF98EFF6-FE86-4DED-96F3-41235B063750}"/>
    <w:embedBold r:id="rId6" w:fontKey="{D7328C7E-5CA6-4073-97E2-B48427A15619}"/>
    <w:embedItalic r:id="rId7" w:fontKey="{7B6A8C89-544F-4A19-B953-860040E827F3}"/>
    <w:embedBoldItalic r:id="rId8" w:fontKey="{D5A325A8-2340-4FFE-B020-1A1E586ADE21}"/>
  </w:font>
  <w:font w:name="Tahoma">
    <w:panose1 w:val="020B0604030504040204"/>
    <w:charset w:val="00"/>
    <w:family w:val="swiss"/>
    <w:pitch w:val="variable"/>
    <w:sig w:usb0="E1002EFF" w:usb1="C000605B" w:usb2="00000029" w:usb3="00000000" w:csb0="000101FF" w:csb1="00000000"/>
    <w:embedRegular r:id="rId9" w:fontKey="{BDC15084-43AA-454B-8D6F-51CD3D4CA82C}"/>
  </w:font>
  <w:font w:name="Calibri">
    <w:panose1 w:val="020F0502020204030204"/>
    <w:charset w:val="00"/>
    <w:family w:val="swiss"/>
    <w:pitch w:val="variable"/>
    <w:sig w:usb0="E4002EFF" w:usb1="C000247B" w:usb2="00000009" w:usb3="00000000" w:csb0="000001FF" w:csb1="00000000"/>
    <w:embedRegular r:id="rId10" w:fontKey="{F4ABEA6F-54EC-4963-9F54-65E436678E0D}"/>
    <w:embedBold r:id="rId11" w:fontKey="{80273903-A35C-46D3-93EE-8C06E9494246}"/>
    <w:embedItalic r:id="rId12" w:fontKey="{6043DAA8-1D02-402A-BC2B-78A852A78050}"/>
  </w:font>
  <w:font w:name="Consolas">
    <w:panose1 w:val="020B0609020204030204"/>
    <w:charset w:val="00"/>
    <w:family w:val="modern"/>
    <w:pitch w:val="fixed"/>
    <w:sig w:usb0="E00006FF" w:usb1="0000FCFF" w:usb2="00000001" w:usb3="00000000" w:csb0="0000019F" w:csb1="00000000"/>
    <w:embedRegular r:id="rId13" w:fontKey="{54FCC45D-10E5-4FE9-AFC7-059F1A9517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0A6BE" w14:textId="77777777" w:rsidR="001A7578" w:rsidRDefault="001A7578">
      <w:r>
        <w:separator/>
      </w:r>
    </w:p>
  </w:footnote>
  <w:footnote w:type="continuationSeparator" w:id="0">
    <w:p w14:paraId="18DA25B0" w14:textId="77777777" w:rsidR="001A7578" w:rsidRDefault="001A7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35A4EB3"/>
    <w:multiLevelType w:val="hybridMultilevel"/>
    <w:tmpl w:val="FBCC760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694A0248"/>
    <w:multiLevelType w:val="hybridMultilevel"/>
    <w:tmpl w:val="15060BE0"/>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E8905F5E">
      <w:start w:val="1"/>
      <w:numFmt w:val="decimal"/>
      <w:lvlText w:val="%4."/>
      <w:lvlJc w:val="left"/>
      <w:pPr>
        <w:ind w:left="1069" w:hanging="360"/>
      </w:pPr>
      <w:rPr>
        <w:rFonts w:hint="default"/>
        <w:b w:val="0"/>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9"/>
  </w:num>
  <w:num w:numId="16">
    <w:abstractNumId w:val="17"/>
  </w:num>
  <w:num w:numId="17">
    <w:abstractNumId w:val="15"/>
  </w:num>
  <w:num w:numId="18">
    <w:abstractNumId w:val="13"/>
  </w:num>
  <w:num w:numId="19">
    <w:abstractNumId w:val="20"/>
  </w:num>
  <w:num w:numId="20">
    <w:abstractNumId w:val="14"/>
  </w:num>
  <w:num w:numId="21">
    <w:abstractNumId w:val="11"/>
  </w:num>
  <w:num w:numId="22">
    <w:abstractNumId w:val="18"/>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A2E"/>
    <w:rsid w:val="0000042B"/>
    <w:rsid w:val="00000DB8"/>
    <w:rsid w:val="00002360"/>
    <w:rsid w:val="000030C7"/>
    <w:rsid w:val="00003FD9"/>
    <w:rsid w:val="00007CCD"/>
    <w:rsid w:val="000104E3"/>
    <w:rsid w:val="000120AA"/>
    <w:rsid w:val="00013861"/>
    <w:rsid w:val="00013ABB"/>
    <w:rsid w:val="00013D04"/>
    <w:rsid w:val="00013D4A"/>
    <w:rsid w:val="00014F23"/>
    <w:rsid w:val="00020432"/>
    <w:rsid w:val="0002257C"/>
    <w:rsid w:val="00023333"/>
    <w:rsid w:val="0002466F"/>
    <w:rsid w:val="00025356"/>
    <w:rsid w:val="000259C8"/>
    <w:rsid w:val="000264AD"/>
    <w:rsid w:val="00027748"/>
    <w:rsid w:val="0003029A"/>
    <w:rsid w:val="000305F3"/>
    <w:rsid w:val="00030A49"/>
    <w:rsid w:val="000312DC"/>
    <w:rsid w:val="00031FAB"/>
    <w:rsid w:val="000321B1"/>
    <w:rsid w:val="000322EF"/>
    <w:rsid w:val="000334AD"/>
    <w:rsid w:val="00035B96"/>
    <w:rsid w:val="00035BF2"/>
    <w:rsid w:val="00036D64"/>
    <w:rsid w:val="00041FEC"/>
    <w:rsid w:val="000425EB"/>
    <w:rsid w:val="00042A9C"/>
    <w:rsid w:val="00042B73"/>
    <w:rsid w:val="00044F03"/>
    <w:rsid w:val="00044F56"/>
    <w:rsid w:val="000460AE"/>
    <w:rsid w:val="00046FE8"/>
    <w:rsid w:val="00047219"/>
    <w:rsid w:val="00052CB4"/>
    <w:rsid w:val="00053503"/>
    <w:rsid w:val="0005364D"/>
    <w:rsid w:val="00053CF4"/>
    <w:rsid w:val="00056950"/>
    <w:rsid w:val="00056B96"/>
    <w:rsid w:val="00056E9E"/>
    <w:rsid w:val="000602CE"/>
    <w:rsid w:val="00061D58"/>
    <w:rsid w:val="000634BB"/>
    <w:rsid w:val="00066F1A"/>
    <w:rsid w:val="0006727F"/>
    <w:rsid w:val="00070532"/>
    <w:rsid w:val="000725D0"/>
    <w:rsid w:val="0007331E"/>
    <w:rsid w:val="00074291"/>
    <w:rsid w:val="00074A20"/>
    <w:rsid w:val="0007678C"/>
    <w:rsid w:val="00083FA2"/>
    <w:rsid w:val="00084085"/>
    <w:rsid w:val="000848AD"/>
    <w:rsid w:val="000859BC"/>
    <w:rsid w:val="00087B99"/>
    <w:rsid w:val="00087D3D"/>
    <w:rsid w:val="00087FDA"/>
    <w:rsid w:val="00091F27"/>
    <w:rsid w:val="00092076"/>
    <w:rsid w:val="0009409D"/>
    <w:rsid w:val="000974D8"/>
    <w:rsid w:val="000A0F73"/>
    <w:rsid w:val="000A1BDF"/>
    <w:rsid w:val="000A1CA7"/>
    <w:rsid w:val="000A2510"/>
    <w:rsid w:val="000A2A9A"/>
    <w:rsid w:val="000A7E9B"/>
    <w:rsid w:val="000B2292"/>
    <w:rsid w:val="000B4A92"/>
    <w:rsid w:val="000B5C9E"/>
    <w:rsid w:val="000C1534"/>
    <w:rsid w:val="000C1815"/>
    <w:rsid w:val="000C27C1"/>
    <w:rsid w:val="000C4B7E"/>
    <w:rsid w:val="000C7727"/>
    <w:rsid w:val="000D0EE2"/>
    <w:rsid w:val="000D3DAF"/>
    <w:rsid w:val="000D3F31"/>
    <w:rsid w:val="000D69BF"/>
    <w:rsid w:val="000D6A43"/>
    <w:rsid w:val="000E0E16"/>
    <w:rsid w:val="000E1910"/>
    <w:rsid w:val="000E1BEA"/>
    <w:rsid w:val="000E1EAA"/>
    <w:rsid w:val="000E28FD"/>
    <w:rsid w:val="000E34D4"/>
    <w:rsid w:val="000E38F0"/>
    <w:rsid w:val="000E39DC"/>
    <w:rsid w:val="000E57D6"/>
    <w:rsid w:val="000F18A9"/>
    <w:rsid w:val="000F3F19"/>
    <w:rsid w:val="001020F0"/>
    <w:rsid w:val="00103192"/>
    <w:rsid w:val="00104B6A"/>
    <w:rsid w:val="001066C7"/>
    <w:rsid w:val="00106DCF"/>
    <w:rsid w:val="00107E84"/>
    <w:rsid w:val="0011124E"/>
    <w:rsid w:val="00112CA3"/>
    <w:rsid w:val="00113EB7"/>
    <w:rsid w:val="00115B21"/>
    <w:rsid w:val="00115FFA"/>
    <w:rsid w:val="0011613C"/>
    <w:rsid w:val="00117DC0"/>
    <w:rsid w:val="00123164"/>
    <w:rsid w:val="00125FEC"/>
    <w:rsid w:val="0013021A"/>
    <w:rsid w:val="00134D02"/>
    <w:rsid w:val="001355F5"/>
    <w:rsid w:val="00137E9E"/>
    <w:rsid w:val="00140E3E"/>
    <w:rsid w:val="0014145F"/>
    <w:rsid w:val="00142809"/>
    <w:rsid w:val="0014449C"/>
    <w:rsid w:val="001448EA"/>
    <w:rsid w:val="00144F83"/>
    <w:rsid w:val="001458AE"/>
    <w:rsid w:val="00145F93"/>
    <w:rsid w:val="00147417"/>
    <w:rsid w:val="001527B2"/>
    <w:rsid w:val="0015344C"/>
    <w:rsid w:val="00154787"/>
    <w:rsid w:val="001553A3"/>
    <w:rsid w:val="00155C12"/>
    <w:rsid w:val="0016080C"/>
    <w:rsid w:val="00162923"/>
    <w:rsid w:val="00164C4D"/>
    <w:rsid w:val="00165665"/>
    <w:rsid w:val="00166737"/>
    <w:rsid w:val="001670AE"/>
    <w:rsid w:val="00171805"/>
    <w:rsid w:val="00182107"/>
    <w:rsid w:val="001822D4"/>
    <w:rsid w:val="00183A3C"/>
    <w:rsid w:val="00186631"/>
    <w:rsid w:val="00193D45"/>
    <w:rsid w:val="00195713"/>
    <w:rsid w:val="00196E58"/>
    <w:rsid w:val="0019740F"/>
    <w:rsid w:val="00197F96"/>
    <w:rsid w:val="001A47D4"/>
    <w:rsid w:val="001A51A4"/>
    <w:rsid w:val="001A7578"/>
    <w:rsid w:val="001A7620"/>
    <w:rsid w:val="001B051D"/>
    <w:rsid w:val="001B365D"/>
    <w:rsid w:val="001B3A18"/>
    <w:rsid w:val="001B4D9B"/>
    <w:rsid w:val="001B5E79"/>
    <w:rsid w:val="001C153F"/>
    <w:rsid w:val="001C2455"/>
    <w:rsid w:val="001C5FD7"/>
    <w:rsid w:val="001C63B1"/>
    <w:rsid w:val="001D11F9"/>
    <w:rsid w:val="001D1717"/>
    <w:rsid w:val="001D1E2F"/>
    <w:rsid w:val="001D2CFB"/>
    <w:rsid w:val="001D3F8F"/>
    <w:rsid w:val="001D4315"/>
    <w:rsid w:val="001D4D72"/>
    <w:rsid w:val="001D589B"/>
    <w:rsid w:val="001D5B04"/>
    <w:rsid w:val="001D6284"/>
    <w:rsid w:val="001D6579"/>
    <w:rsid w:val="001D6D53"/>
    <w:rsid w:val="001E0142"/>
    <w:rsid w:val="001E08FF"/>
    <w:rsid w:val="001E78D7"/>
    <w:rsid w:val="001E7DA1"/>
    <w:rsid w:val="001F001B"/>
    <w:rsid w:val="001F0A73"/>
    <w:rsid w:val="001F4B40"/>
    <w:rsid w:val="001F586F"/>
    <w:rsid w:val="001F5C87"/>
    <w:rsid w:val="001F6511"/>
    <w:rsid w:val="00200AA7"/>
    <w:rsid w:val="0020166C"/>
    <w:rsid w:val="00203434"/>
    <w:rsid w:val="002044BC"/>
    <w:rsid w:val="00205A1B"/>
    <w:rsid w:val="00212683"/>
    <w:rsid w:val="00214707"/>
    <w:rsid w:val="002221A3"/>
    <w:rsid w:val="00222B2A"/>
    <w:rsid w:val="00223160"/>
    <w:rsid w:val="0022320C"/>
    <w:rsid w:val="00223D80"/>
    <w:rsid w:val="00224DC7"/>
    <w:rsid w:val="0022653C"/>
    <w:rsid w:val="00230405"/>
    <w:rsid w:val="00230B0C"/>
    <w:rsid w:val="00230FD4"/>
    <w:rsid w:val="00231CAA"/>
    <w:rsid w:val="00231EF7"/>
    <w:rsid w:val="002328F3"/>
    <w:rsid w:val="002334BB"/>
    <w:rsid w:val="00233C1F"/>
    <w:rsid w:val="00234D91"/>
    <w:rsid w:val="002350C2"/>
    <w:rsid w:val="0023626E"/>
    <w:rsid w:val="002363EF"/>
    <w:rsid w:val="00237FC9"/>
    <w:rsid w:val="00241368"/>
    <w:rsid w:val="002428E5"/>
    <w:rsid w:val="0024303B"/>
    <w:rsid w:val="00243C3F"/>
    <w:rsid w:val="00244E8F"/>
    <w:rsid w:val="002457DA"/>
    <w:rsid w:val="00246525"/>
    <w:rsid w:val="002479E5"/>
    <w:rsid w:val="00251BA1"/>
    <w:rsid w:val="00252363"/>
    <w:rsid w:val="0025549D"/>
    <w:rsid w:val="00256197"/>
    <w:rsid w:val="00260AAD"/>
    <w:rsid w:val="00262CBB"/>
    <w:rsid w:val="00262E0B"/>
    <w:rsid w:val="002632B8"/>
    <w:rsid w:val="00263536"/>
    <w:rsid w:val="0026595D"/>
    <w:rsid w:val="002659CF"/>
    <w:rsid w:val="00272022"/>
    <w:rsid w:val="00273ADE"/>
    <w:rsid w:val="002742E8"/>
    <w:rsid w:val="00275267"/>
    <w:rsid w:val="00276784"/>
    <w:rsid w:val="00280D5D"/>
    <w:rsid w:val="0028217A"/>
    <w:rsid w:val="002847D7"/>
    <w:rsid w:val="00286352"/>
    <w:rsid w:val="002868F9"/>
    <w:rsid w:val="00286D5E"/>
    <w:rsid w:val="0029081D"/>
    <w:rsid w:val="00291B73"/>
    <w:rsid w:val="00293AFA"/>
    <w:rsid w:val="00295A61"/>
    <w:rsid w:val="002A18A3"/>
    <w:rsid w:val="002A2611"/>
    <w:rsid w:val="002A3230"/>
    <w:rsid w:val="002A54C0"/>
    <w:rsid w:val="002B04DD"/>
    <w:rsid w:val="002B1D09"/>
    <w:rsid w:val="002B3946"/>
    <w:rsid w:val="002B3C84"/>
    <w:rsid w:val="002B4E01"/>
    <w:rsid w:val="002B5375"/>
    <w:rsid w:val="002B5873"/>
    <w:rsid w:val="002B6C38"/>
    <w:rsid w:val="002C0814"/>
    <w:rsid w:val="002C0CE0"/>
    <w:rsid w:val="002C1000"/>
    <w:rsid w:val="002C1823"/>
    <w:rsid w:val="002C1B07"/>
    <w:rsid w:val="002C31F5"/>
    <w:rsid w:val="002C35E9"/>
    <w:rsid w:val="002C4825"/>
    <w:rsid w:val="002C5985"/>
    <w:rsid w:val="002C6318"/>
    <w:rsid w:val="002D05F9"/>
    <w:rsid w:val="002D0904"/>
    <w:rsid w:val="002D2A47"/>
    <w:rsid w:val="002D2C61"/>
    <w:rsid w:val="002D4660"/>
    <w:rsid w:val="002D5D05"/>
    <w:rsid w:val="002D6CC9"/>
    <w:rsid w:val="002D7871"/>
    <w:rsid w:val="002D7BCB"/>
    <w:rsid w:val="002E1B10"/>
    <w:rsid w:val="002E25B9"/>
    <w:rsid w:val="002E3EC0"/>
    <w:rsid w:val="002E3F0A"/>
    <w:rsid w:val="002E4A7F"/>
    <w:rsid w:val="002E5DF6"/>
    <w:rsid w:val="002E7345"/>
    <w:rsid w:val="002F19A4"/>
    <w:rsid w:val="002F33F6"/>
    <w:rsid w:val="002F501D"/>
    <w:rsid w:val="002F64EC"/>
    <w:rsid w:val="002F7830"/>
    <w:rsid w:val="003003BA"/>
    <w:rsid w:val="0030142F"/>
    <w:rsid w:val="003017FB"/>
    <w:rsid w:val="003037CD"/>
    <w:rsid w:val="00304AED"/>
    <w:rsid w:val="003059D4"/>
    <w:rsid w:val="00307EB1"/>
    <w:rsid w:val="003109B7"/>
    <w:rsid w:val="00314DD8"/>
    <w:rsid w:val="003204D7"/>
    <w:rsid w:val="0032156C"/>
    <w:rsid w:val="0032295F"/>
    <w:rsid w:val="00323071"/>
    <w:rsid w:val="003234F0"/>
    <w:rsid w:val="00323DCE"/>
    <w:rsid w:val="003244AA"/>
    <w:rsid w:val="00324D78"/>
    <w:rsid w:val="00325FFF"/>
    <w:rsid w:val="00327D81"/>
    <w:rsid w:val="003317EB"/>
    <w:rsid w:val="0033459F"/>
    <w:rsid w:val="003412C6"/>
    <w:rsid w:val="003444F4"/>
    <w:rsid w:val="00344F25"/>
    <w:rsid w:val="00351109"/>
    <w:rsid w:val="0035141C"/>
    <w:rsid w:val="00351A6E"/>
    <w:rsid w:val="00353DD9"/>
    <w:rsid w:val="00354E44"/>
    <w:rsid w:val="00355963"/>
    <w:rsid w:val="003574D8"/>
    <w:rsid w:val="00357B18"/>
    <w:rsid w:val="0036194C"/>
    <w:rsid w:val="00362807"/>
    <w:rsid w:val="0036387E"/>
    <w:rsid w:val="00365AA7"/>
    <w:rsid w:val="00370789"/>
    <w:rsid w:val="00370B8A"/>
    <w:rsid w:val="00370F22"/>
    <w:rsid w:val="00371999"/>
    <w:rsid w:val="0037246B"/>
    <w:rsid w:val="003731CA"/>
    <w:rsid w:val="00374198"/>
    <w:rsid w:val="00375CF3"/>
    <w:rsid w:val="003762B4"/>
    <w:rsid w:val="0037743E"/>
    <w:rsid w:val="003804E1"/>
    <w:rsid w:val="00383DCE"/>
    <w:rsid w:val="0039297D"/>
    <w:rsid w:val="00394442"/>
    <w:rsid w:val="00394F4B"/>
    <w:rsid w:val="00395403"/>
    <w:rsid w:val="00396000"/>
    <w:rsid w:val="003963BD"/>
    <w:rsid w:val="003A007C"/>
    <w:rsid w:val="003A176C"/>
    <w:rsid w:val="003A1CAF"/>
    <w:rsid w:val="003A23AA"/>
    <w:rsid w:val="003A2652"/>
    <w:rsid w:val="003A2EA5"/>
    <w:rsid w:val="003A575A"/>
    <w:rsid w:val="003A6E3C"/>
    <w:rsid w:val="003A7AA4"/>
    <w:rsid w:val="003B54C5"/>
    <w:rsid w:val="003B6127"/>
    <w:rsid w:val="003B77D2"/>
    <w:rsid w:val="003C0637"/>
    <w:rsid w:val="003C078A"/>
    <w:rsid w:val="003C2B35"/>
    <w:rsid w:val="003C3B01"/>
    <w:rsid w:val="003C450B"/>
    <w:rsid w:val="003C52DD"/>
    <w:rsid w:val="003C65AE"/>
    <w:rsid w:val="003C72D6"/>
    <w:rsid w:val="003D0EE7"/>
    <w:rsid w:val="003D16E0"/>
    <w:rsid w:val="003D4987"/>
    <w:rsid w:val="003D4DD7"/>
    <w:rsid w:val="003D7655"/>
    <w:rsid w:val="003D7F85"/>
    <w:rsid w:val="003E0F35"/>
    <w:rsid w:val="003E141A"/>
    <w:rsid w:val="003E150A"/>
    <w:rsid w:val="003E2475"/>
    <w:rsid w:val="003E4017"/>
    <w:rsid w:val="003E4735"/>
    <w:rsid w:val="003E4CD7"/>
    <w:rsid w:val="003E52EF"/>
    <w:rsid w:val="003E539A"/>
    <w:rsid w:val="003E68C5"/>
    <w:rsid w:val="003E7181"/>
    <w:rsid w:val="003F0C4C"/>
    <w:rsid w:val="003F189E"/>
    <w:rsid w:val="003F4922"/>
    <w:rsid w:val="003F49AE"/>
    <w:rsid w:val="003F5632"/>
    <w:rsid w:val="003F7D07"/>
    <w:rsid w:val="0040147A"/>
    <w:rsid w:val="00402735"/>
    <w:rsid w:val="00404AD2"/>
    <w:rsid w:val="00404F5E"/>
    <w:rsid w:val="00405E36"/>
    <w:rsid w:val="004077B9"/>
    <w:rsid w:val="004119ED"/>
    <w:rsid w:val="0041309C"/>
    <w:rsid w:val="00415C65"/>
    <w:rsid w:val="00416283"/>
    <w:rsid w:val="004176ED"/>
    <w:rsid w:val="004200D6"/>
    <w:rsid w:val="00423885"/>
    <w:rsid w:val="004238BB"/>
    <w:rsid w:val="0042426E"/>
    <w:rsid w:val="00424847"/>
    <w:rsid w:val="00424F72"/>
    <w:rsid w:val="004264C3"/>
    <w:rsid w:val="004265C7"/>
    <w:rsid w:val="004305F8"/>
    <w:rsid w:val="004414CB"/>
    <w:rsid w:val="0044168C"/>
    <w:rsid w:val="0044185D"/>
    <w:rsid w:val="00442933"/>
    <w:rsid w:val="00442E1E"/>
    <w:rsid w:val="00444D5B"/>
    <w:rsid w:val="00446740"/>
    <w:rsid w:val="0044697F"/>
    <w:rsid w:val="0044789D"/>
    <w:rsid w:val="00450CD1"/>
    <w:rsid w:val="00454582"/>
    <w:rsid w:val="004575E5"/>
    <w:rsid w:val="004576E9"/>
    <w:rsid w:val="00464470"/>
    <w:rsid w:val="004666B3"/>
    <w:rsid w:val="00467A21"/>
    <w:rsid w:val="00470285"/>
    <w:rsid w:val="00470E6B"/>
    <w:rsid w:val="0047339A"/>
    <w:rsid w:val="004735EB"/>
    <w:rsid w:val="004743BF"/>
    <w:rsid w:val="004770FF"/>
    <w:rsid w:val="00482845"/>
    <w:rsid w:val="00482B6F"/>
    <w:rsid w:val="00482EFD"/>
    <w:rsid w:val="00486D04"/>
    <w:rsid w:val="00486EB4"/>
    <w:rsid w:val="00491139"/>
    <w:rsid w:val="00491B10"/>
    <w:rsid w:val="00492E33"/>
    <w:rsid w:val="0049346D"/>
    <w:rsid w:val="004940B6"/>
    <w:rsid w:val="00497C61"/>
    <w:rsid w:val="004A1546"/>
    <w:rsid w:val="004A1D59"/>
    <w:rsid w:val="004A222C"/>
    <w:rsid w:val="004A258F"/>
    <w:rsid w:val="004A2FF9"/>
    <w:rsid w:val="004A33B3"/>
    <w:rsid w:val="004A4AA9"/>
    <w:rsid w:val="004A7EC2"/>
    <w:rsid w:val="004B0515"/>
    <w:rsid w:val="004B0E16"/>
    <w:rsid w:val="004B1914"/>
    <w:rsid w:val="004B3A6B"/>
    <w:rsid w:val="004C2501"/>
    <w:rsid w:val="004C32D9"/>
    <w:rsid w:val="004C50BD"/>
    <w:rsid w:val="004D0A4E"/>
    <w:rsid w:val="004D2226"/>
    <w:rsid w:val="004D37DD"/>
    <w:rsid w:val="004D5B62"/>
    <w:rsid w:val="004D639C"/>
    <w:rsid w:val="004D6F1F"/>
    <w:rsid w:val="004E1B95"/>
    <w:rsid w:val="004E1F4B"/>
    <w:rsid w:val="004E2AE5"/>
    <w:rsid w:val="004E5246"/>
    <w:rsid w:val="004E7750"/>
    <w:rsid w:val="004F02BC"/>
    <w:rsid w:val="004F1273"/>
    <w:rsid w:val="004F12E4"/>
    <w:rsid w:val="004F2A1D"/>
    <w:rsid w:val="004F3CBB"/>
    <w:rsid w:val="004F4079"/>
    <w:rsid w:val="004F42FD"/>
    <w:rsid w:val="004F6AB5"/>
    <w:rsid w:val="00500A60"/>
    <w:rsid w:val="00502EEC"/>
    <w:rsid w:val="00503492"/>
    <w:rsid w:val="00504639"/>
    <w:rsid w:val="005050AC"/>
    <w:rsid w:val="00505BAD"/>
    <w:rsid w:val="00506C6C"/>
    <w:rsid w:val="00506C77"/>
    <w:rsid w:val="00506D70"/>
    <w:rsid w:val="0051022E"/>
    <w:rsid w:val="00510CEC"/>
    <w:rsid w:val="005113D5"/>
    <w:rsid w:val="00512817"/>
    <w:rsid w:val="00512D78"/>
    <w:rsid w:val="005144BD"/>
    <w:rsid w:val="0051464B"/>
    <w:rsid w:val="00515141"/>
    <w:rsid w:val="005179F9"/>
    <w:rsid w:val="00517BF7"/>
    <w:rsid w:val="0052322A"/>
    <w:rsid w:val="00523F97"/>
    <w:rsid w:val="005242C1"/>
    <w:rsid w:val="00533A91"/>
    <w:rsid w:val="0053537C"/>
    <w:rsid w:val="00535A9E"/>
    <w:rsid w:val="00537126"/>
    <w:rsid w:val="00541B68"/>
    <w:rsid w:val="00545331"/>
    <w:rsid w:val="00550344"/>
    <w:rsid w:val="00551124"/>
    <w:rsid w:val="00551C35"/>
    <w:rsid w:val="00552435"/>
    <w:rsid w:val="005528B0"/>
    <w:rsid w:val="0055295C"/>
    <w:rsid w:val="00553403"/>
    <w:rsid w:val="00562F3E"/>
    <w:rsid w:val="005659FD"/>
    <w:rsid w:val="0057326B"/>
    <w:rsid w:val="0057523B"/>
    <w:rsid w:val="005779BE"/>
    <w:rsid w:val="005821D0"/>
    <w:rsid w:val="00583067"/>
    <w:rsid w:val="00583248"/>
    <w:rsid w:val="005833BD"/>
    <w:rsid w:val="005854E9"/>
    <w:rsid w:val="00585C45"/>
    <w:rsid w:val="00586583"/>
    <w:rsid w:val="00586C10"/>
    <w:rsid w:val="00587206"/>
    <w:rsid w:val="00587745"/>
    <w:rsid w:val="00587C60"/>
    <w:rsid w:val="005901B7"/>
    <w:rsid w:val="005909C8"/>
    <w:rsid w:val="005933A1"/>
    <w:rsid w:val="0059343E"/>
    <w:rsid w:val="00597699"/>
    <w:rsid w:val="005A03FF"/>
    <w:rsid w:val="005A2BEC"/>
    <w:rsid w:val="005A36AF"/>
    <w:rsid w:val="005A4876"/>
    <w:rsid w:val="005A7749"/>
    <w:rsid w:val="005B2D9D"/>
    <w:rsid w:val="005B4790"/>
    <w:rsid w:val="005B53FA"/>
    <w:rsid w:val="005B6D0F"/>
    <w:rsid w:val="005C052D"/>
    <w:rsid w:val="005C0AE6"/>
    <w:rsid w:val="005C0C67"/>
    <w:rsid w:val="005C1983"/>
    <w:rsid w:val="005C22CD"/>
    <w:rsid w:val="005C50D7"/>
    <w:rsid w:val="005C7693"/>
    <w:rsid w:val="005C76FE"/>
    <w:rsid w:val="005D1D59"/>
    <w:rsid w:val="005D4B67"/>
    <w:rsid w:val="005D568C"/>
    <w:rsid w:val="005D707E"/>
    <w:rsid w:val="005E0D2F"/>
    <w:rsid w:val="005E1A41"/>
    <w:rsid w:val="005E24F7"/>
    <w:rsid w:val="005E2946"/>
    <w:rsid w:val="005E6F16"/>
    <w:rsid w:val="005F038E"/>
    <w:rsid w:val="005F0A7A"/>
    <w:rsid w:val="005F1707"/>
    <w:rsid w:val="005F2DB3"/>
    <w:rsid w:val="005F38ED"/>
    <w:rsid w:val="005F4B91"/>
    <w:rsid w:val="005F590C"/>
    <w:rsid w:val="005F6709"/>
    <w:rsid w:val="005F758D"/>
    <w:rsid w:val="005F7E39"/>
    <w:rsid w:val="00600C84"/>
    <w:rsid w:val="00605F6C"/>
    <w:rsid w:val="00610912"/>
    <w:rsid w:val="00610C0A"/>
    <w:rsid w:val="00610E67"/>
    <w:rsid w:val="0061123B"/>
    <w:rsid w:val="00611F75"/>
    <w:rsid w:val="0061379B"/>
    <w:rsid w:val="00617974"/>
    <w:rsid w:val="006209EC"/>
    <w:rsid w:val="00621BD3"/>
    <w:rsid w:val="0062238D"/>
    <w:rsid w:val="006227CD"/>
    <w:rsid w:val="00622E8D"/>
    <w:rsid w:val="00625DAF"/>
    <w:rsid w:val="0062615A"/>
    <w:rsid w:val="00626627"/>
    <w:rsid w:val="00627BA3"/>
    <w:rsid w:val="00630A47"/>
    <w:rsid w:val="00633EDC"/>
    <w:rsid w:val="00637081"/>
    <w:rsid w:val="0063734F"/>
    <w:rsid w:val="0064089E"/>
    <w:rsid w:val="00640BD8"/>
    <w:rsid w:val="00642640"/>
    <w:rsid w:val="00643878"/>
    <w:rsid w:val="00650DA1"/>
    <w:rsid w:val="0065308E"/>
    <w:rsid w:val="00653993"/>
    <w:rsid w:val="00654562"/>
    <w:rsid w:val="006554AE"/>
    <w:rsid w:val="006560C3"/>
    <w:rsid w:val="00656A37"/>
    <w:rsid w:val="00657BC8"/>
    <w:rsid w:val="006604BF"/>
    <w:rsid w:val="00662324"/>
    <w:rsid w:val="00662C6C"/>
    <w:rsid w:val="00663FAF"/>
    <w:rsid w:val="00664B5E"/>
    <w:rsid w:val="00665FD0"/>
    <w:rsid w:val="006708F1"/>
    <w:rsid w:val="006721C6"/>
    <w:rsid w:val="0067622C"/>
    <w:rsid w:val="00676CF6"/>
    <w:rsid w:val="006773E4"/>
    <w:rsid w:val="00677DA4"/>
    <w:rsid w:val="00677F71"/>
    <w:rsid w:val="00680F86"/>
    <w:rsid w:val="006811B5"/>
    <w:rsid w:val="0068254C"/>
    <w:rsid w:val="006835E0"/>
    <w:rsid w:val="00683E11"/>
    <w:rsid w:val="00684271"/>
    <w:rsid w:val="006845B5"/>
    <w:rsid w:val="006851CB"/>
    <w:rsid w:val="006907B3"/>
    <w:rsid w:val="006923BF"/>
    <w:rsid w:val="006926F9"/>
    <w:rsid w:val="00692879"/>
    <w:rsid w:val="00693F2F"/>
    <w:rsid w:val="00697B02"/>
    <w:rsid w:val="006A095B"/>
    <w:rsid w:val="006A0FED"/>
    <w:rsid w:val="006A11F7"/>
    <w:rsid w:val="006A205A"/>
    <w:rsid w:val="006A4C74"/>
    <w:rsid w:val="006A64AD"/>
    <w:rsid w:val="006A69B9"/>
    <w:rsid w:val="006A6BB6"/>
    <w:rsid w:val="006A6E14"/>
    <w:rsid w:val="006A769B"/>
    <w:rsid w:val="006B5BEE"/>
    <w:rsid w:val="006B72E3"/>
    <w:rsid w:val="006B78AE"/>
    <w:rsid w:val="006B7AAA"/>
    <w:rsid w:val="006C09EF"/>
    <w:rsid w:val="006C0BB9"/>
    <w:rsid w:val="006C0D1E"/>
    <w:rsid w:val="006C117D"/>
    <w:rsid w:val="006C3F6B"/>
    <w:rsid w:val="006C4610"/>
    <w:rsid w:val="006C58CD"/>
    <w:rsid w:val="006C6043"/>
    <w:rsid w:val="006C7DD7"/>
    <w:rsid w:val="006D1219"/>
    <w:rsid w:val="006D277F"/>
    <w:rsid w:val="006D4E7E"/>
    <w:rsid w:val="006D62E6"/>
    <w:rsid w:val="006D6820"/>
    <w:rsid w:val="006E5C40"/>
    <w:rsid w:val="006E6DD3"/>
    <w:rsid w:val="006E765C"/>
    <w:rsid w:val="006E7C52"/>
    <w:rsid w:val="006E7F7E"/>
    <w:rsid w:val="006F360C"/>
    <w:rsid w:val="006F3B37"/>
    <w:rsid w:val="006F4232"/>
    <w:rsid w:val="006F4C6D"/>
    <w:rsid w:val="006F4E4B"/>
    <w:rsid w:val="006F51F0"/>
    <w:rsid w:val="006F5964"/>
    <w:rsid w:val="006F69A8"/>
    <w:rsid w:val="006F6BAA"/>
    <w:rsid w:val="006F75F8"/>
    <w:rsid w:val="00700B82"/>
    <w:rsid w:val="007036CC"/>
    <w:rsid w:val="0070482E"/>
    <w:rsid w:val="00705910"/>
    <w:rsid w:val="007066B1"/>
    <w:rsid w:val="00707E26"/>
    <w:rsid w:val="0071133E"/>
    <w:rsid w:val="00715262"/>
    <w:rsid w:val="00720305"/>
    <w:rsid w:val="00721765"/>
    <w:rsid w:val="00722532"/>
    <w:rsid w:val="00722DEB"/>
    <w:rsid w:val="0072439F"/>
    <w:rsid w:val="00724D5A"/>
    <w:rsid w:val="00726191"/>
    <w:rsid w:val="007263D5"/>
    <w:rsid w:val="00726E9D"/>
    <w:rsid w:val="00727F1D"/>
    <w:rsid w:val="00732088"/>
    <w:rsid w:val="00733D2E"/>
    <w:rsid w:val="00735817"/>
    <w:rsid w:val="00735AE2"/>
    <w:rsid w:val="007362C3"/>
    <w:rsid w:val="0073714C"/>
    <w:rsid w:val="0074312B"/>
    <w:rsid w:val="007465F3"/>
    <w:rsid w:val="007469C1"/>
    <w:rsid w:val="007478CB"/>
    <w:rsid w:val="00750029"/>
    <w:rsid w:val="00750390"/>
    <w:rsid w:val="0075081E"/>
    <w:rsid w:val="00756040"/>
    <w:rsid w:val="0075617C"/>
    <w:rsid w:val="007561DC"/>
    <w:rsid w:val="00757AFD"/>
    <w:rsid w:val="00761218"/>
    <w:rsid w:val="00761A0A"/>
    <w:rsid w:val="007623C6"/>
    <w:rsid w:val="00762813"/>
    <w:rsid w:val="00764F7F"/>
    <w:rsid w:val="00765020"/>
    <w:rsid w:val="007666A8"/>
    <w:rsid w:val="00766AF3"/>
    <w:rsid w:val="00766D2B"/>
    <w:rsid w:val="00770544"/>
    <w:rsid w:val="00770826"/>
    <w:rsid w:val="007715C6"/>
    <w:rsid w:val="007719C2"/>
    <w:rsid w:val="00771B5C"/>
    <w:rsid w:val="00771E97"/>
    <w:rsid w:val="0077709B"/>
    <w:rsid w:val="0078021B"/>
    <w:rsid w:val="007828B2"/>
    <w:rsid w:val="00783F34"/>
    <w:rsid w:val="0079022A"/>
    <w:rsid w:val="00790F79"/>
    <w:rsid w:val="00792B7C"/>
    <w:rsid w:val="00793DE9"/>
    <w:rsid w:val="007942C8"/>
    <w:rsid w:val="0079597D"/>
    <w:rsid w:val="0079632F"/>
    <w:rsid w:val="007967DD"/>
    <w:rsid w:val="007974D1"/>
    <w:rsid w:val="007A0E0B"/>
    <w:rsid w:val="007A1882"/>
    <w:rsid w:val="007A24DE"/>
    <w:rsid w:val="007A3099"/>
    <w:rsid w:val="007A3A4B"/>
    <w:rsid w:val="007A3E2D"/>
    <w:rsid w:val="007A4573"/>
    <w:rsid w:val="007A45FF"/>
    <w:rsid w:val="007A4E01"/>
    <w:rsid w:val="007A55F4"/>
    <w:rsid w:val="007A57BD"/>
    <w:rsid w:val="007A73D4"/>
    <w:rsid w:val="007A7A00"/>
    <w:rsid w:val="007B00CC"/>
    <w:rsid w:val="007B0B1A"/>
    <w:rsid w:val="007B1409"/>
    <w:rsid w:val="007B1A5A"/>
    <w:rsid w:val="007B2A7A"/>
    <w:rsid w:val="007B50CC"/>
    <w:rsid w:val="007B57AC"/>
    <w:rsid w:val="007B5A77"/>
    <w:rsid w:val="007B5D6A"/>
    <w:rsid w:val="007B61EB"/>
    <w:rsid w:val="007B7D38"/>
    <w:rsid w:val="007C3FB8"/>
    <w:rsid w:val="007C4273"/>
    <w:rsid w:val="007C55E4"/>
    <w:rsid w:val="007C7525"/>
    <w:rsid w:val="007C760F"/>
    <w:rsid w:val="007C765B"/>
    <w:rsid w:val="007D1859"/>
    <w:rsid w:val="007D1B74"/>
    <w:rsid w:val="007D1D1F"/>
    <w:rsid w:val="007D230B"/>
    <w:rsid w:val="007D722D"/>
    <w:rsid w:val="007E2006"/>
    <w:rsid w:val="007E40B4"/>
    <w:rsid w:val="007E4CC2"/>
    <w:rsid w:val="007E6684"/>
    <w:rsid w:val="007E6AAD"/>
    <w:rsid w:val="007E72EC"/>
    <w:rsid w:val="007F0E02"/>
    <w:rsid w:val="007F248E"/>
    <w:rsid w:val="007F24C1"/>
    <w:rsid w:val="007F29FF"/>
    <w:rsid w:val="007F33E6"/>
    <w:rsid w:val="007F4634"/>
    <w:rsid w:val="007F6044"/>
    <w:rsid w:val="007F6BAF"/>
    <w:rsid w:val="007F7397"/>
    <w:rsid w:val="007F7423"/>
    <w:rsid w:val="008001AA"/>
    <w:rsid w:val="00800210"/>
    <w:rsid w:val="008003B1"/>
    <w:rsid w:val="00800E66"/>
    <w:rsid w:val="00801CB2"/>
    <w:rsid w:val="00802734"/>
    <w:rsid w:val="00803C80"/>
    <w:rsid w:val="00803E7E"/>
    <w:rsid w:val="0080588E"/>
    <w:rsid w:val="008104CC"/>
    <w:rsid w:val="0081054E"/>
    <w:rsid w:val="00812937"/>
    <w:rsid w:val="00812F8E"/>
    <w:rsid w:val="00813138"/>
    <w:rsid w:val="00815922"/>
    <w:rsid w:val="00815DB3"/>
    <w:rsid w:val="00816E9E"/>
    <w:rsid w:val="00817375"/>
    <w:rsid w:val="00817934"/>
    <w:rsid w:val="008228A5"/>
    <w:rsid w:val="0082594C"/>
    <w:rsid w:val="0082679D"/>
    <w:rsid w:val="00827B91"/>
    <w:rsid w:val="008312C6"/>
    <w:rsid w:val="00832B1A"/>
    <w:rsid w:val="0083327C"/>
    <w:rsid w:val="00833A77"/>
    <w:rsid w:val="00836743"/>
    <w:rsid w:val="0083695F"/>
    <w:rsid w:val="00840A2E"/>
    <w:rsid w:val="0084230F"/>
    <w:rsid w:val="00842686"/>
    <w:rsid w:val="00842702"/>
    <w:rsid w:val="00844A34"/>
    <w:rsid w:val="00846CB4"/>
    <w:rsid w:val="00851911"/>
    <w:rsid w:val="00852CBA"/>
    <w:rsid w:val="00852EC9"/>
    <w:rsid w:val="00854808"/>
    <w:rsid w:val="00854A44"/>
    <w:rsid w:val="00855D8E"/>
    <w:rsid w:val="00857936"/>
    <w:rsid w:val="00857F80"/>
    <w:rsid w:val="00862CAB"/>
    <w:rsid w:val="008729D8"/>
    <w:rsid w:val="00872F5A"/>
    <w:rsid w:val="0087358A"/>
    <w:rsid w:val="0087511D"/>
    <w:rsid w:val="00875D2B"/>
    <w:rsid w:val="00880E9F"/>
    <w:rsid w:val="0088548C"/>
    <w:rsid w:val="00887CE3"/>
    <w:rsid w:val="00891323"/>
    <w:rsid w:val="008928FF"/>
    <w:rsid w:val="0089317D"/>
    <w:rsid w:val="00893C3E"/>
    <w:rsid w:val="008942BA"/>
    <w:rsid w:val="00895F27"/>
    <w:rsid w:val="008962AC"/>
    <w:rsid w:val="008A0059"/>
    <w:rsid w:val="008A01FD"/>
    <w:rsid w:val="008A0449"/>
    <w:rsid w:val="008A08B9"/>
    <w:rsid w:val="008A115C"/>
    <w:rsid w:val="008A2B11"/>
    <w:rsid w:val="008B10C8"/>
    <w:rsid w:val="008B129E"/>
    <w:rsid w:val="008B1F0F"/>
    <w:rsid w:val="008B5D52"/>
    <w:rsid w:val="008B64F9"/>
    <w:rsid w:val="008B6CA9"/>
    <w:rsid w:val="008B7036"/>
    <w:rsid w:val="008C1AA1"/>
    <w:rsid w:val="008C2C9E"/>
    <w:rsid w:val="008C430B"/>
    <w:rsid w:val="008C60B5"/>
    <w:rsid w:val="008C7E47"/>
    <w:rsid w:val="008D2A83"/>
    <w:rsid w:val="008D451B"/>
    <w:rsid w:val="008D7BA2"/>
    <w:rsid w:val="008E191D"/>
    <w:rsid w:val="008E54E5"/>
    <w:rsid w:val="008E658B"/>
    <w:rsid w:val="008F312D"/>
    <w:rsid w:val="008F576E"/>
    <w:rsid w:val="008F5E79"/>
    <w:rsid w:val="008F6E35"/>
    <w:rsid w:val="00900521"/>
    <w:rsid w:val="009014E5"/>
    <w:rsid w:val="009025E3"/>
    <w:rsid w:val="009026BB"/>
    <w:rsid w:val="00903AC0"/>
    <w:rsid w:val="00907533"/>
    <w:rsid w:val="00910B4C"/>
    <w:rsid w:val="009115D8"/>
    <w:rsid w:val="009122E4"/>
    <w:rsid w:val="00914423"/>
    <w:rsid w:val="0091497A"/>
    <w:rsid w:val="00914F8F"/>
    <w:rsid w:val="00915384"/>
    <w:rsid w:val="00917711"/>
    <w:rsid w:val="009201DC"/>
    <w:rsid w:val="009218D1"/>
    <w:rsid w:val="00923246"/>
    <w:rsid w:val="00924BA5"/>
    <w:rsid w:val="00925D1D"/>
    <w:rsid w:val="00927AF1"/>
    <w:rsid w:val="00930D40"/>
    <w:rsid w:val="00940EB9"/>
    <w:rsid w:val="00940F1B"/>
    <w:rsid w:val="00941243"/>
    <w:rsid w:val="00946791"/>
    <w:rsid w:val="00950FA8"/>
    <w:rsid w:val="00952A79"/>
    <w:rsid w:val="009556F2"/>
    <w:rsid w:val="00955D4D"/>
    <w:rsid w:val="00960A03"/>
    <w:rsid w:val="00960F44"/>
    <w:rsid w:val="00961535"/>
    <w:rsid w:val="009623EA"/>
    <w:rsid w:val="00963032"/>
    <w:rsid w:val="00963151"/>
    <w:rsid w:val="00964B6F"/>
    <w:rsid w:val="0096637C"/>
    <w:rsid w:val="00970B01"/>
    <w:rsid w:val="00972675"/>
    <w:rsid w:val="00973EE7"/>
    <w:rsid w:val="00974299"/>
    <w:rsid w:val="0097465B"/>
    <w:rsid w:val="00976012"/>
    <w:rsid w:val="00976955"/>
    <w:rsid w:val="00977FFC"/>
    <w:rsid w:val="00977FFE"/>
    <w:rsid w:val="00981024"/>
    <w:rsid w:val="009833FB"/>
    <w:rsid w:val="009839C0"/>
    <w:rsid w:val="009852BA"/>
    <w:rsid w:val="00986D0F"/>
    <w:rsid w:val="0098738F"/>
    <w:rsid w:val="009902A0"/>
    <w:rsid w:val="0099288F"/>
    <w:rsid w:val="00992A09"/>
    <w:rsid w:val="00992B4F"/>
    <w:rsid w:val="0099368B"/>
    <w:rsid w:val="00994241"/>
    <w:rsid w:val="009970F3"/>
    <w:rsid w:val="00997E01"/>
    <w:rsid w:val="009A01E9"/>
    <w:rsid w:val="009A311F"/>
    <w:rsid w:val="009A75EB"/>
    <w:rsid w:val="009A7940"/>
    <w:rsid w:val="009B136A"/>
    <w:rsid w:val="009B15A2"/>
    <w:rsid w:val="009B15A3"/>
    <w:rsid w:val="009B373D"/>
    <w:rsid w:val="009B3971"/>
    <w:rsid w:val="009B3CE3"/>
    <w:rsid w:val="009B4E11"/>
    <w:rsid w:val="009B6E2B"/>
    <w:rsid w:val="009B713A"/>
    <w:rsid w:val="009C1FF0"/>
    <w:rsid w:val="009C3E32"/>
    <w:rsid w:val="009C49E9"/>
    <w:rsid w:val="009C566F"/>
    <w:rsid w:val="009C5CEC"/>
    <w:rsid w:val="009C5D88"/>
    <w:rsid w:val="009D099F"/>
    <w:rsid w:val="009D1438"/>
    <w:rsid w:val="009D1F01"/>
    <w:rsid w:val="009D2FD4"/>
    <w:rsid w:val="009D54BC"/>
    <w:rsid w:val="009D701A"/>
    <w:rsid w:val="009E24BD"/>
    <w:rsid w:val="009E281A"/>
    <w:rsid w:val="009E39FB"/>
    <w:rsid w:val="009E535B"/>
    <w:rsid w:val="009E5731"/>
    <w:rsid w:val="009E5969"/>
    <w:rsid w:val="009E7CE2"/>
    <w:rsid w:val="009F03EC"/>
    <w:rsid w:val="009F06CD"/>
    <w:rsid w:val="009F1BEC"/>
    <w:rsid w:val="009F5F17"/>
    <w:rsid w:val="009F69B8"/>
    <w:rsid w:val="00A0056F"/>
    <w:rsid w:val="00A006C4"/>
    <w:rsid w:val="00A009BF"/>
    <w:rsid w:val="00A00BB2"/>
    <w:rsid w:val="00A00CD8"/>
    <w:rsid w:val="00A01532"/>
    <w:rsid w:val="00A03A60"/>
    <w:rsid w:val="00A045D8"/>
    <w:rsid w:val="00A047DA"/>
    <w:rsid w:val="00A04B06"/>
    <w:rsid w:val="00A059BC"/>
    <w:rsid w:val="00A06B28"/>
    <w:rsid w:val="00A079D7"/>
    <w:rsid w:val="00A10ED5"/>
    <w:rsid w:val="00A113C5"/>
    <w:rsid w:val="00A117E6"/>
    <w:rsid w:val="00A133DA"/>
    <w:rsid w:val="00A1537A"/>
    <w:rsid w:val="00A203D9"/>
    <w:rsid w:val="00A2164D"/>
    <w:rsid w:val="00A21E3E"/>
    <w:rsid w:val="00A23A5D"/>
    <w:rsid w:val="00A24B02"/>
    <w:rsid w:val="00A27FB8"/>
    <w:rsid w:val="00A32C40"/>
    <w:rsid w:val="00A334B1"/>
    <w:rsid w:val="00A34227"/>
    <w:rsid w:val="00A35069"/>
    <w:rsid w:val="00A350F0"/>
    <w:rsid w:val="00A36329"/>
    <w:rsid w:val="00A43529"/>
    <w:rsid w:val="00A440B3"/>
    <w:rsid w:val="00A4461D"/>
    <w:rsid w:val="00A450C6"/>
    <w:rsid w:val="00A45AC9"/>
    <w:rsid w:val="00A47B36"/>
    <w:rsid w:val="00A5111A"/>
    <w:rsid w:val="00A51CFD"/>
    <w:rsid w:val="00A53915"/>
    <w:rsid w:val="00A54024"/>
    <w:rsid w:val="00A5460F"/>
    <w:rsid w:val="00A54859"/>
    <w:rsid w:val="00A61EFF"/>
    <w:rsid w:val="00A62D73"/>
    <w:rsid w:val="00A63573"/>
    <w:rsid w:val="00A64F08"/>
    <w:rsid w:val="00A7027C"/>
    <w:rsid w:val="00A70702"/>
    <w:rsid w:val="00A71EFC"/>
    <w:rsid w:val="00A748B1"/>
    <w:rsid w:val="00A74D8C"/>
    <w:rsid w:val="00A75079"/>
    <w:rsid w:val="00A81759"/>
    <w:rsid w:val="00A8456E"/>
    <w:rsid w:val="00A84C9B"/>
    <w:rsid w:val="00A85461"/>
    <w:rsid w:val="00A97E28"/>
    <w:rsid w:val="00A97F82"/>
    <w:rsid w:val="00AA2402"/>
    <w:rsid w:val="00AA2A0E"/>
    <w:rsid w:val="00AA378F"/>
    <w:rsid w:val="00AA3EDF"/>
    <w:rsid w:val="00AA4C01"/>
    <w:rsid w:val="00AA56E5"/>
    <w:rsid w:val="00AA5E06"/>
    <w:rsid w:val="00AB0584"/>
    <w:rsid w:val="00AB1310"/>
    <w:rsid w:val="00AB2D00"/>
    <w:rsid w:val="00AB3AE8"/>
    <w:rsid w:val="00AB3DE5"/>
    <w:rsid w:val="00AB4461"/>
    <w:rsid w:val="00AB45C6"/>
    <w:rsid w:val="00AB4C0E"/>
    <w:rsid w:val="00AB5D1E"/>
    <w:rsid w:val="00AB615C"/>
    <w:rsid w:val="00AB6C76"/>
    <w:rsid w:val="00AB7762"/>
    <w:rsid w:val="00AC0124"/>
    <w:rsid w:val="00AC118A"/>
    <w:rsid w:val="00AC2E25"/>
    <w:rsid w:val="00AC5644"/>
    <w:rsid w:val="00AC5F9C"/>
    <w:rsid w:val="00AD33D5"/>
    <w:rsid w:val="00AD4F36"/>
    <w:rsid w:val="00AD5354"/>
    <w:rsid w:val="00AD583B"/>
    <w:rsid w:val="00AD79EE"/>
    <w:rsid w:val="00AE1E3B"/>
    <w:rsid w:val="00AE21EC"/>
    <w:rsid w:val="00AE5D8C"/>
    <w:rsid w:val="00AE6B2D"/>
    <w:rsid w:val="00AE755A"/>
    <w:rsid w:val="00AE7FCE"/>
    <w:rsid w:val="00AF6B2F"/>
    <w:rsid w:val="00AF78D0"/>
    <w:rsid w:val="00B018DC"/>
    <w:rsid w:val="00B01ED7"/>
    <w:rsid w:val="00B03D6B"/>
    <w:rsid w:val="00B06473"/>
    <w:rsid w:val="00B10A73"/>
    <w:rsid w:val="00B10FAD"/>
    <w:rsid w:val="00B13BE8"/>
    <w:rsid w:val="00B21397"/>
    <w:rsid w:val="00B21606"/>
    <w:rsid w:val="00B216A3"/>
    <w:rsid w:val="00B229FB"/>
    <w:rsid w:val="00B23B2F"/>
    <w:rsid w:val="00B254D1"/>
    <w:rsid w:val="00B25CE4"/>
    <w:rsid w:val="00B25FC2"/>
    <w:rsid w:val="00B27488"/>
    <w:rsid w:val="00B27C3C"/>
    <w:rsid w:val="00B31615"/>
    <w:rsid w:val="00B32865"/>
    <w:rsid w:val="00B32867"/>
    <w:rsid w:val="00B332B1"/>
    <w:rsid w:val="00B33853"/>
    <w:rsid w:val="00B338E2"/>
    <w:rsid w:val="00B3410D"/>
    <w:rsid w:val="00B35C60"/>
    <w:rsid w:val="00B36423"/>
    <w:rsid w:val="00B42430"/>
    <w:rsid w:val="00B437CC"/>
    <w:rsid w:val="00B452DF"/>
    <w:rsid w:val="00B55255"/>
    <w:rsid w:val="00B554EE"/>
    <w:rsid w:val="00B55671"/>
    <w:rsid w:val="00B55DC7"/>
    <w:rsid w:val="00B55DDA"/>
    <w:rsid w:val="00B60CFE"/>
    <w:rsid w:val="00B62E7B"/>
    <w:rsid w:val="00B6364F"/>
    <w:rsid w:val="00B63797"/>
    <w:rsid w:val="00B63B59"/>
    <w:rsid w:val="00B67101"/>
    <w:rsid w:val="00B70AA6"/>
    <w:rsid w:val="00B7421D"/>
    <w:rsid w:val="00B75D5E"/>
    <w:rsid w:val="00B768A2"/>
    <w:rsid w:val="00B822B1"/>
    <w:rsid w:val="00B831FE"/>
    <w:rsid w:val="00B8372C"/>
    <w:rsid w:val="00B8411E"/>
    <w:rsid w:val="00B84D83"/>
    <w:rsid w:val="00B850EC"/>
    <w:rsid w:val="00B87A46"/>
    <w:rsid w:val="00B91EB0"/>
    <w:rsid w:val="00B92E7E"/>
    <w:rsid w:val="00B92FF9"/>
    <w:rsid w:val="00B93136"/>
    <w:rsid w:val="00B93960"/>
    <w:rsid w:val="00B93AF2"/>
    <w:rsid w:val="00B9442E"/>
    <w:rsid w:val="00B946E4"/>
    <w:rsid w:val="00B94C4E"/>
    <w:rsid w:val="00B96BA2"/>
    <w:rsid w:val="00BA0AB6"/>
    <w:rsid w:val="00BA1821"/>
    <w:rsid w:val="00BA3C1C"/>
    <w:rsid w:val="00BA3F47"/>
    <w:rsid w:val="00BA703E"/>
    <w:rsid w:val="00BB0C26"/>
    <w:rsid w:val="00BB1F98"/>
    <w:rsid w:val="00BB3832"/>
    <w:rsid w:val="00BB528C"/>
    <w:rsid w:val="00BB6692"/>
    <w:rsid w:val="00BB7A1B"/>
    <w:rsid w:val="00BC19F7"/>
    <w:rsid w:val="00BC29BD"/>
    <w:rsid w:val="00BC3FD4"/>
    <w:rsid w:val="00BC515F"/>
    <w:rsid w:val="00BC6316"/>
    <w:rsid w:val="00BC6BB4"/>
    <w:rsid w:val="00BC6C9C"/>
    <w:rsid w:val="00BD1F9A"/>
    <w:rsid w:val="00BD230A"/>
    <w:rsid w:val="00BD3545"/>
    <w:rsid w:val="00BD3885"/>
    <w:rsid w:val="00BD3942"/>
    <w:rsid w:val="00BD4C8E"/>
    <w:rsid w:val="00BD5EED"/>
    <w:rsid w:val="00BD6458"/>
    <w:rsid w:val="00BD7A10"/>
    <w:rsid w:val="00BD7B61"/>
    <w:rsid w:val="00BE111C"/>
    <w:rsid w:val="00BE2822"/>
    <w:rsid w:val="00BE5B11"/>
    <w:rsid w:val="00BE725A"/>
    <w:rsid w:val="00BE75B9"/>
    <w:rsid w:val="00BF009B"/>
    <w:rsid w:val="00BF140E"/>
    <w:rsid w:val="00BF1717"/>
    <w:rsid w:val="00BF1E20"/>
    <w:rsid w:val="00BF279E"/>
    <w:rsid w:val="00BF3C68"/>
    <w:rsid w:val="00BF4507"/>
    <w:rsid w:val="00BF4661"/>
    <w:rsid w:val="00BF54A4"/>
    <w:rsid w:val="00BF6981"/>
    <w:rsid w:val="00BF6F19"/>
    <w:rsid w:val="00BF792A"/>
    <w:rsid w:val="00C01F13"/>
    <w:rsid w:val="00C04E3C"/>
    <w:rsid w:val="00C05482"/>
    <w:rsid w:val="00C11E62"/>
    <w:rsid w:val="00C12DA9"/>
    <w:rsid w:val="00C136D6"/>
    <w:rsid w:val="00C1477B"/>
    <w:rsid w:val="00C154B7"/>
    <w:rsid w:val="00C163C7"/>
    <w:rsid w:val="00C1738B"/>
    <w:rsid w:val="00C20C44"/>
    <w:rsid w:val="00C24E0B"/>
    <w:rsid w:val="00C24EF0"/>
    <w:rsid w:val="00C25466"/>
    <w:rsid w:val="00C2676C"/>
    <w:rsid w:val="00C30BEF"/>
    <w:rsid w:val="00C30FC3"/>
    <w:rsid w:val="00C31844"/>
    <w:rsid w:val="00C36A43"/>
    <w:rsid w:val="00C36E50"/>
    <w:rsid w:val="00C372EA"/>
    <w:rsid w:val="00C4064C"/>
    <w:rsid w:val="00C43B14"/>
    <w:rsid w:val="00C50CAF"/>
    <w:rsid w:val="00C516CF"/>
    <w:rsid w:val="00C53798"/>
    <w:rsid w:val="00C56D80"/>
    <w:rsid w:val="00C571F6"/>
    <w:rsid w:val="00C60E68"/>
    <w:rsid w:val="00C61320"/>
    <w:rsid w:val="00C62DAC"/>
    <w:rsid w:val="00C63B4B"/>
    <w:rsid w:val="00C65131"/>
    <w:rsid w:val="00C66836"/>
    <w:rsid w:val="00C67DF1"/>
    <w:rsid w:val="00C67EBC"/>
    <w:rsid w:val="00C7101F"/>
    <w:rsid w:val="00C713D8"/>
    <w:rsid w:val="00C717B1"/>
    <w:rsid w:val="00C72558"/>
    <w:rsid w:val="00C73532"/>
    <w:rsid w:val="00C7393B"/>
    <w:rsid w:val="00C75A0E"/>
    <w:rsid w:val="00C75A8A"/>
    <w:rsid w:val="00C76A68"/>
    <w:rsid w:val="00C77048"/>
    <w:rsid w:val="00C7759A"/>
    <w:rsid w:val="00C807A7"/>
    <w:rsid w:val="00C81A2E"/>
    <w:rsid w:val="00C81BD5"/>
    <w:rsid w:val="00C82FF5"/>
    <w:rsid w:val="00C84C78"/>
    <w:rsid w:val="00C851E6"/>
    <w:rsid w:val="00C85844"/>
    <w:rsid w:val="00C9205E"/>
    <w:rsid w:val="00C94A56"/>
    <w:rsid w:val="00C95F5D"/>
    <w:rsid w:val="00C97DE2"/>
    <w:rsid w:val="00C97DE3"/>
    <w:rsid w:val="00CA0E75"/>
    <w:rsid w:val="00CA3258"/>
    <w:rsid w:val="00CA40CE"/>
    <w:rsid w:val="00CA421B"/>
    <w:rsid w:val="00CA4A08"/>
    <w:rsid w:val="00CA4E6A"/>
    <w:rsid w:val="00CA5BB0"/>
    <w:rsid w:val="00CA7673"/>
    <w:rsid w:val="00CA784D"/>
    <w:rsid w:val="00CB286A"/>
    <w:rsid w:val="00CB4DD7"/>
    <w:rsid w:val="00CB692D"/>
    <w:rsid w:val="00CB6F54"/>
    <w:rsid w:val="00CB7450"/>
    <w:rsid w:val="00CC0AE4"/>
    <w:rsid w:val="00CC1A44"/>
    <w:rsid w:val="00CC327F"/>
    <w:rsid w:val="00CC7234"/>
    <w:rsid w:val="00CD338F"/>
    <w:rsid w:val="00CD344C"/>
    <w:rsid w:val="00CD41A2"/>
    <w:rsid w:val="00CD58DB"/>
    <w:rsid w:val="00CD6261"/>
    <w:rsid w:val="00CD635D"/>
    <w:rsid w:val="00CD638B"/>
    <w:rsid w:val="00CE1C98"/>
    <w:rsid w:val="00CE2302"/>
    <w:rsid w:val="00CE6848"/>
    <w:rsid w:val="00CF04C1"/>
    <w:rsid w:val="00CF0982"/>
    <w:rsid w:val="00CF5342"/>
    <w:rsid w:val="00CF5ACB"/>
    <w:rsid w:val="00CF5D37"/>
    <w:rsid w:val="00CF6B39"/>
    <w:rsid w:val="00D0067C"/>
    <w:rsid w:val="00D00DBB"/>
    <w:rsid w:val="00D013AA"/>
    <w:rsid w:val="00D02203"/>
    <w:rsid w:val="00D0294D"/>
    <w:rsid w:val="00D035FB"/>
    <w:rsid w:val="00D04455"/>
    <w:rsid w:val="00D06C14"/>
    <w:rsid w:val="00D13F11"/>
    <w:rsid w:val="00D167A1"/>
    <w:rsid w:val="00D1728B"/>
    <w:rsid w:val="00D2022E"/>
    <w:rsid w:val="00D2027B"/>
    <w:rsid w:val="00D2128F"/>
    <w:rsid w:val="00D21F38"/>
    <w:rsid w:val="00D221D9"/>
    <w:rsid w:val="00D232F3"/>
    <w:rsid w:val="00D23453"/>
    <w:rsid w:val="00D2453F"/>
    <w:rsid w:val="00D26A66"/>
    <w:rsid w:val="00D33A1E"/>
    <w:rsid w:val="00D35928"/>
    <w:rsid w:val="00D35D0A"/>
    <w:rsid w:val="00D36371"/>
    <w:rsid w:val="00D40F9E"/>
    <w:rsid w:val="00D42CC7"/>
    <w:rsid w:val="00D454C0"/>
    <w:rsid w:val="00D45FB9"/>
    <w:rsid w:val="00D51678"/>
    <w:rsid w:val="00D52631"/>
    <w:rsid w:val="00D550FB"/>
    <w:rsid w:val="00D560A9"/>
    <w:rsid w:val="00D61B7C"/>
    <w:rsid w:val="00D6236A"/>
    <w:rsid w:val="00D64C5D"/>
    <w:rsid w:val="00D7016D"/>
    <w:rsid w:val="00D71691"/>
    <w:rsid w:val="00D725BE"/>
    <w:rsid w:val="00D75DE4"/>
    <w:rsid w:val="00D800B1"/>
    <w:rsid w:val="00D809DE"/>
    <w:rsid w:val="00D819C1"/>
    <w:rsid w:val="00D847C6"/>
    <w:rsid w:val="00D8627A"/>
    <w:rsid w:val="00D86627"/>
    <w:rsid w:val="00D87216"/>
    <w:rsid w:val="00D87961"/>
    <w:rsid w:val="00D87962"/>
    <w:rsid w:val="00D90022"/>
    <w:rsid w:val="00D90734"/>
    <w:rsid w:val="00D91B03"/>
    <w:rsid w:val="00D92ABF"/>
    <w:rsid w:val="00D92BCB"/>
    <w:rsid w:val="00D94099"/>
    <w:rsid w:val="00D95666"/>
    <w:rsid w:val="00D95AF4"/>
    <w:rsid w:val="00D95FB4"/>
    <w:rsid w:val="00DA206C"/>
    <w:rsid w:val="00DA2890"/>
    <w:rsid w:val="00DA3212"/>
    <w:rsid w:val="00DA38BC"/>
    <w:rsid w:val="00DA39D6"/>
    <w:rsid w:val="00DA4104"/>
    <w:rsid w:val="00DA4744"/>
    <w:rsid w:val="00DA70B3"/>
    <w:rsid w:val="00DA7241"/>
    <w:rsid w:val="00DB0B0F"/>
    <w:rsid w:val="00DB1059"/>
    <w:rsid w:val="00DB31D5"/>
    <w:rsid w:val="00DB32E6"/>
    <w:rsid w:val="00DB5F26"/>
    <w:rsid w:val="00DB79FC"/>
    <w:rsid w:val="00DC0CAE"/>
    <w:rsid w:val="00DC5F2A"/>
    <w:rsid w:val="00DC6C65"/>
    <w:rsid w:val="00DC7607"/>
    <w:rsid w:val="00DC7F0E"/>
    <w:rsid w:val="00DD195E"/>
    <w:rsid w:val="00DD1DD8"/>
    <w:rsid w:val="00DD30FF"/>
    <w:rsid w:val="00DD33B6"/>
    <w:rsid w:val="00DD345D"/>
    <w:rsid w:val="00DD5DA4"/>
    <w:rsid w:val="00DD7556"/>
    <w:rsid w:val="00DE0C05"/>
    <w:rsid w:val="00DE1979"/>
    <w:rsid w:val="00DE2964"/>
    <w:rsid w:val="00DE3EED"/>
    <w:rsid w:val="00DE467B"/>
    <w:rsid w:val="00DE64DE"/>
    <w:rsid w:val="00DE79DC"/>
    <w:rsid w:val="00DF3828"/>
    <w:rsid w:val="00DF3E5D"/>
    <w:rsid w:val="00DF55F6"/>
    <w:rsid w:val="00E020D7"/>
    <w:rsid w:val="00E025DF"/>
    <w:rsid w:val="00E03D4A"/>
    <w:rsid w:val="00E04EDE"/>
    <w:rsid w:val="00E05D08"/>
    <w:rsid w:val="00E078C8"/>
    <w:rsid w:val="00E10326"/>
    <w:rsid w:val="00E1520F"/>
    <w:rsid w:val="00E16EF7"/>
    <w:rsid w:val="00E17BC6"/>
    <w:rsid w:val="00E21953"/>
    <w:rsid w:val="00E22F57"/>
    <w:rsid w:val="00E23318"/>
    <w:rsid w:val="00E2366E"/>
    <w:rsid w:val="00E25DAD"/>
    <w:rsid w:val="00E25E8F"/>
    <w:rsid w:val="00E2743D"/>
    <w:rsid w:val="00E30B5F"/>
    <w:rsid w:val="00E32DB7"/>
    <w:rsid w:val="00E34E1A"/>
    <w:rsid w:val="00E3563A"/>
    <w:rsid w:val="00E35CDC"/>
    <w:rsid w:val="00E40F29"/>
    <w:rsid w:val="00E41676"/>
    <w:rsid w:val="00E45E3B"/>
    <w:rsid w:val="00E47AD9"/>
    <w:rsid w:val="00E47E1F"/>
    <w:rsid w:val="00E50494"/>
    <w:rsid w:val="00E50F45"/>
    <w:rsid w:val="00E5135A"/>
    <w:rsid w:val="00E526E3"/>
    <w:rsid w:val="00E53CA4"/>
    <w:rsid w:val="00E546B7"/>
    <w:rsid w:val="00E61097"/>
    <w:rsid w:val="00E6310E"/>
    <w:rsid w:val="00E63E6B"/>
    <w:rsid w:val="00E64A78"/>
    <w:rsid w:val="00E65F5E"/>
    <w:rsid w:val="00E66603"/>
    <w:rsid w:val="00E67421"/>
    <w:rsid w:val="00E675DA"/>
    <w:rsid w:val="00E724B0"/>
    <w:rsid w:val="00E76288"/>
    <w:rsid w:val="00E80550"/>
    <w:rsid w:val="00E81116"/>
    <w:rsid w:val="00E843A1"/>
    <w:rsid w:val="00E84EDE"/>
    <w:rsid w:val="00E854DE"/>
    <w:rsid w:val="00E865FA"/>
    <w:rsid w:val="00E8743D"/>
    <w:rsid w:val="00E900D2"/>
    <w:rsid w:val="00E93675"/>
    <w:rsid w:val="00E9420C"/>
    <w:rsid w:val="00E9436A"/>
    <w:rsid w:val="00E94E86"/>
    <w:rsid w:val="00E9702F"/>
    <w:rsid w:val="00EA0689"/>
    <w:rsid w:val="00EA0834"/>
    <w:rsid w:val="00EA0902"/>
    <w:rsid w:val="00EA375C"/>
    <w:rsid w:val="00EA3A6F"/>
    <w:rsid w:val="00EA5D8D"/>
    <w:rsid w:val="00EB1E89"/>
    <w:rsid w:val="00EB2209"/>
    <w:rsid w:val="00EB2881"/>
    <w:rsid w:val="00EB4934"/>
    <w:rsid w:val="00EB5CE3"/>
    <w:rsid w:val="00EB5FF1"/>
    <w:rsid w:val="00EC0F16"/>
    <w:rsid w:val="00EC2409"/>
    <w:rsid w:val="00EC3944"/>
    <w:rsid w:val="00EC4645"/>
    <w:rsid w:val="00EC54F6"/>
    <w:rsid w:val="00EC6D42"/>
    <w:rsid w:val="00EC74E3"/>
    <w:rsid w:val="00ED1D15"/>
    <w:rsid w:val="00ED327C"/>
    <w:rsid w:val="00ED493C"/>
    <w:rsid w:val="00ED5C9A"/>
    <w:rsid w:val="00ED68CD"/>
    <w:rsid w:val="00EE0E88"/>
    <w:rsid w:val="00EE1EE5"/>
    <w:rsid w:val="00EE4291"/>
    <w:rsid w:val="00EE6A08"/>
    <w:rsid w:val="00EE6F88"/>
    <w:rsid w:val="00EF30C8"/>
    <w:rsid w:val="00EF5BB8"/>
    <w:rsid w:val="00EF5BE4"/>
    <w:rsid w:val="00EF6C7F"/>
    <w:rsid w:val="00EF70D5"/>
    <w:rsid w:val="00F02C8C"/>
    <w:rsid w:val="00F04BA9"/>
    <w:rsid w:val="00F04C38"/>
    <w:rsid w:val="00F05597"/>
    <w:rsid w:val="00F05B5E"/>
    <w:rsid w:val="00F07C36"/>
    <w:rsid w:val="00F07EE3"/>
    <w:rsid w:val="00F101F9"/>
    <w:rsid w:val="00F1047B"/>
    <w:rsid w:val="00F11CA4"/>
    <w:rsid w:val="00F13814"/>
    <w:rsid w:val="00F13E09"/>
    <w:rsid w:val="00F14C81"/>
    <w:rsid w:val="00F15064"/>
    <w:rsid w:val="00F15484"/>
    <w:rsid w:val="00F1549F"/>
    <w:rsid w:val="00F1604C"/>
    <w:rsid w:val="00F16C0C"/>
    <w:rsid w:val="00F17556"/>
    <w:rsid w:val="00F17F73"/>
    <w:rsid w:val="00F2001B"/>
    <w:rsid w:val="00F22A40"/>
    <w:rsid w:val="00F25663"/>
    <w:rsid w:val="00F2614A"/>
    <w:rsid w:val="00F27907"/>
    <w:rsid w:val="00F279D5"/>
    <w:rsid w:val="00F27A16"/>
    <w:rsid w:val="00F307EA"/>
    <w:rsid w:val="00F32E9C"/>
    <w:rsid w:val="00F33594"/>
    <w:rsid w:val="00F33E51"/>
    <w:rsid w:val="00F347FB"/>
    <w:rsid w:val="00F365D7"/>
    <w:rsid w:val="00F436F0"/>
    <w:rsid w:val="00F45A15"/>
    <w:rsid w:val="00F45F9F"/>
    <w:rsid w:val="00F4797F"/>
    <w:rsid w:val="00F5281D"/>
    <w:rsid w:val="00F53CDC"/>
    <w:rsid w:val="00F53E1C"/>
    <w:rsid w:val="00F54972"/>
    <w:rsid w:val="00F54C9B"/>
    <w:rsid w:val="00F558F0"/>
    <w:rsid w:val="00F5688E"/>
    <w:rsid w:val="00F61703"/>
    <w:rsid w:val="00F62104"/>
    <w:rsid w:val="00F63E4F"/>
    <w:rsid w:val="00F64185"/>
    <w:rsid w:val="00F643FA"/>
    <w:rsid w:val="00F64FB1"/>
    <w:rsid w:val="00F67373"/>
    <w:rsid w:val="00F67481"/>
    <w:rsid w:val="00F70937"/>
    <w:rsid w:val="00F710FE"/>
    <w:rsid w:val="00F71995"/>
    <w:rsid w:val="00F723CD"/>
    <w:rsid w:val="00F77244"/>
    <w:rsid w:val="00F77502"/>
    <w:rsid w:val="00F81985"/>
    <w:rsid w:val="00F81C44"/>
    <w:rsid w:val="00F82D9C"/>
    <w:rsid w:val="00F84894"/>
    <w:rsid w:val="00F85E9A"/>
    <w:rsid w:val="00F864D2"/>
    <w:rsid w:val="00F865C3"/>
    <w:rsid w:val="00F86984"/>
    <w:rsid w:val="00F9022B"/>
    <w:rsid w:val="00F9030A"/>
    <w:rsid w:val="00F9171F"/>
    <w:rsid w:val="00F92F88"/>
    <w:rsid w:val="00F94405"/>
    <w:rsid w:val="00F95946"/>
    <w:rsid w:val="00F97FBC"/>
    <w:rsid w:val="00FA0537"/>
    <w:rsid w:val="00FA0A10"/>
    <w:rsid w:val="00FA1CBC"/>
    <w:rsid w:val="00FA2147"/>
    <w:rsid w:val="00FA2218"/>
    <w:rsid w:val="00FA4B60"/>
    <w:rsid w:val="00FA56CD"/>
    <w:rsid w:val="00FA7283"/>
    <w:rsid w:val="00FB1258"/>
    <w:rsid w:val="00FB3F0F"/>
    <w:rsid w:val="00FB4648"/>
    <w:rsid w:val="00FB4DEC"/>
    <w:rsid w:val="00FB66BC"/>
    <w:rsid w:val="00FB6A28"/>
    <w:rsid w:val="00FB7909"/>
    <w:rsid w:val="00FC06C0"/>
    <w:rsid w:val="00FC0EC4"/>
    <w:rsid w:val="00FC2799"/>
    <w:rsid w:val="00FC3A79"/>
    <w:rsid w:val="00FC42DB"/>
    <w:rsid w:val="00FC4647"/>
    <w:rsid w:val="00FC4FAD"/>
    <w:rsid w:val="00FC6EF1"/>
    <w:rsid w:val="00FD0D74"/>
    <w:rsid w:val="00FD0DBD"/>
    <w:rsid w:val="00FD0F58"/>
    <w:rsid w:val="00FD3F5D"/>
    <w:rsid w:val="00FD6D48"/>
    <w:rsid w:val="00FD7A0F"/>
    <w:rsid w:val="00FE1DCB"/>
    <w:rsid w:val="00FE2868"/>
    <w:rsid w:val="00FE3C74"/>
    <w:rsid w:val="00FE521D"/>
    <w:rsid w:val="00FE5ECA"/>
    <w:rsid w:val="00FE6EC6"/>
    <w:rsid w:val="00FF1E7B"/>
    <w:rsid w:val="00FF2526"/>
    <w:rsid w:val="00FF2DBB"/>
    <w:rsid w:val="00FF345D"/>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F31584"/>
  <w15:docId w15:val="{151D1111-83F2-4C8F-B269-C08FDEF5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65C"/>
    <w:rPr>
      <w:rFonts w:ascii="Times" w:hAnsi="Times"/>
      <w:szCs w:val="24"/>
      <w:lang w:val="en-GB"/>
    </w:rPr>
  </w:style>
  <w:style w:type="paragraph" w:styleId="Heading1">
    <w:name w:val="heading 1"/>
    <w:next w:val="JAuthorList"/>
    <w:link w:val="Heading1Char"/>
    <w:uiPriority w:val="9"/>
    <w:qFormat/>
    <w:rsid w:val="00497C61"/>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497C61"/>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497C61"/>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042B73"/>
    <w:pPr>
      <w:keepNext/>
      <w:keepLines/>
      <w:spacing w:before="200"/>
      <w:outlineLvl w:val="3"/>
    </w:pPr>
    <w:rPr>
      <w:rFonts w:asciiTheme="majorHAnsi" w:eastAsiaTheme="majorEastAsia" w:hAnsiTheme="majorHAnsi" w:cstheme="majorBidi"/>
      <w:b/>
      <w:bCs/>
      <w:i/>
      <w:iCs/>
      <w:color w:val="6076B4" w:themeColor="accent1"/>
    </w:rPr>
  </w:style>
  <w:style w:type="paragraph" w:styleId="Heading5">
    <w:name w:val="heading 5"/>
    <w:basedOn w:val="Normal"/>
    <w:next w:val="Normal"/>
    <w:link w:val="Heading5Char"/>
    <w:uiPriority w:val="9"/>
    <w:semiHidden/>
    <w:unhideWhenUsed/>
    <w:qFormat/>
    <w:rsid w:val="00CA0E75"/>
    <w:pPr>
      <w:keepNext/>
      <w:keepLines/>
      <w:spacing w:before="200"/>
      <w:outlineLvl w:val="4"/>
    </w:pPr>
    <w:rPr>
      <w:rFonts w:asciiTheme="majorHAnsi" w:eastAsiaTheme="majorEastAsia" w:hAnsiTheme="majorHAnsi" w:cstheme="majorBidi"/>
      <w:color w:val="2C385D" w:themeColor="accent1" w:themeShade="7F"/>
    </w:rPr>
  </w:style>
  <w:style w:type="paragraph" w:styleId="Heading6">
    <w:name w:val="heading 6"/>
    <w:basedOn w:val="Normal"/>
    <w:next w:val="Normal"/>
    <w:link w:val="Heading6Char"/>
    <w:uiPriority w:val="9"/>
    <w:semiHidden/>
    <w:unhideWhenUsed/>
    <w:qFormat/>
    <w:rsid w:val="00CA0E75"/>
    <w:pPr>
      <w:keepNext/>
      <w:keepLines/>
      <w:spacing w:before="200"/>
      <w:outlineLvl w:val="5"/>
    </w:pPr>
    <w:rPr>
      <w:rFonts w:asciiTheme="majorHAnsi" w:eastAsiaTheme="majorEastAsia" w:hAnsiTheme="majorHAnsi" w:cstheme="majorBidi"/>
      <w:i/>
      <w:iCs/>
      <w:color w:val="2C385D" w:themeColor="accent1" w:themeShade="7F"/>
    </w:rPr>
  </w:style>
  <w:style w:type="paragraph" w:styleId="Heading7">
    <w:name w:val="heading 7"/>
    <w:basedOn w:val="Normal"/>
    <w:next w:val="Normal"/>
    <w:link w:val="Heading7Char"/>
    <w:uiPriority w:val="9"/>
    <w:semiHidden/>
    <w:unhideWhenUsed/>
    <w:qFormat/>
    <w:rsid w:val="00CA0E7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0E75"/>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A0E75"/>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uiPriority w:val="99"/>
    <w:rsid w:val="00BA703E"/>
    <w:rPr>
      <w:sz w:val="16"/>
      <w:lang w:val="en-GB"/>
    </w:rPr>
  </w:style>
  <w:style w:type="paragraph" w:customStyle="1" w:styleId="JAbstractTitle">
    <w:name w:val="J_Abstract Title"/>
    <w:next w:val="BodyTextIndent"/>
    <w:rsid w:val="00BA703E"/>
    <w:rPr>
      <w:i/>
      <w:sz w:val="24"/>
      <w:szCs w:val="24"/>
      <w:lang w:val="en-GB"/>
    </w:rPr>
  </w:style>
  <w:style w:type="paragraph" w:customStyle="1" w:styleId="JAuthorList">
    <w:name w:val="J_Author List"/>
    <w:next w:val="JAbstractTitle"/>
    <w:autoRedefine/>
    <w:rsid w:val="00A2164D"/>
    <w:pPr>
      <w:spacing w:before="180" w:after="240"/>
      <w:jc w:val="center"/>
    </w:pPr>
    <w:rPr>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Reference">
    <w:name w:val="J_Reference"/>
    <w:basedOn w:val="Normal"/>
    <w:link w:val="JReferenceChar"/>
    <w:qFormat/>
    <w:rsid w:val="00BA703E"/>
    <w:pPr>
      <w:tabs>
        <w:tab w:val="left" w:pos="360"/>
      </w:tabs>
      <w:ind w:left="360" w:hanging="360"/>
    </w:pPr>
  </w:style>
  <w:style w:type="paragraph" w:styleId="BodyTextIndent">
    <w:name w:val="Body Text Indent"/>
    <w:link w:val="BodyTextIndentChar"/>
    <w:uiPriority w:val="99"/>
    <w:rsid w:val="00BA703E"/>
    <w:pPr>
      <w:ind w:firstLine="187"/>
      <w:jc w:val="both"/>
    </w:pPr>
    <w:rPr>
      <w:lang w:val="en-GB"/>
    </w:rPr>
  </w:style>
  <w:style w:type="character" w:styleId="Hyperlink">
    <w:name w:val="Hyperlink"/>
    <w:rsid w:val="00BA703E"/>
    <w:rPr>
      <w:color w:val="0000FF"/>
      <w:u w:val="single"/>
    </w:rPr>
  </w:style>
  <w:style w:type="paragraph" w:customStyle="1" w:styleId="JBulletedList">
    <w:name w:val="J_Bulleted List"/>
    <w:rsid w:val="00BA703E"/>
    <w:pPr>
      <w:numPr>
        <w:numId w:val="21"/>
      </w:numPr>
      <w:tabs>
        <w:tab w:val="clear" w:pos="344"/>
        <w:tab w:val="num" w:pos="389"/>
      </w:tabs>
      <w:ind w:left="389"/>
      <w:jc w:val="both"/>
    </w:pPr>
    <w:rPr>
      <w:szCs w:val="24"/>
      <w:lang w:val="en-GB"/>
    </w:rPr>
  </w:style>
  <w:style w:type="character" w:customStyle="1" w:styleId="JReferenceChar">
    <w:name w:val="J_Reference Char"/>
    <w:link w:val="JReference"/>
    <w:rsid w:val="00BA703E"/>
    <w:rPr>
      <w:rFonts w:ascii="Times" w:hAnsi="Times"/>
      <w:szCs w:val="24"/>
      <w:lang w:val="en-GB"/>
    </w:rPr>
  </w:style>
  <w:style w:type="paragraph" w:styleId="Caption">
    <w:name w:val="caption"/>
    <w:basedOn w:val="Normal"/>
    <w:next w:val="Normal"/>
    <w:link w:val="CaptionChar"/>
    <w:autoRedefine/>
    <w:qFormat/>
    <w:rsid w:val="00B62E7B"/>
    <w:pPr>
      <w:keepNext/>
      <w:spacing w:before="60" w:after="60"/>
      <w:jc w:val="center"/>
    </w:pPr>
    <w:rPr>
      <w:bCs/>
      <w:szCs w:val="20"/>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PaperTitle">
    <w:name w:val="J_Paper Title"/>
    <w:basedOn w:val="Heading1"/>
    <w:qFormat/>
    <w:rsid w:val="00497C61"/>
  </w:style>
  <w:style w:type="paragraph" w:customStyle="1" w:styleId="JSectionHeading">
    <w:name w:val="J_Section Heading"/>
    <w:basedOn w:val="Heading2"/>
    <w:uiPriority w:val="3"/>
    <w:qFormat/>
    <w:rsid w:val="00103192"/>
    <w:pPr>
      <w:spacing w:before="180"/>
    </w:pPr>
  </w:style>
  <w:style w:type="paragraph" w:customStyle="1" w:styleId="JSubsectionHeading">
    <w:name w:val="J_Subsection Heading"/>
    <w:basedOn w:val="Heading3"/>
    <w:uiPriority w:val="4"/>
    <w:qFormat/>
    <w:rsid w:val="00497C61"/>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497C61"/>
    <w:rPr>
      <w:rFonts w:cs="Arial"/>
      <w:b/>
      <w:bCs/>
      <w:caps/>
      <w:kern w:val="32"/>
      <w:sz w:val="28"/>
      <w:szCs w:val="32"/>
      <w:lang w:val="en-GB"/>
    </w:rPr>
  </w:style>
  <w:style w:type="character" w:customStyle="1" w:styleId="BodyTextIndentChar">
    <w:name w:val="Body Text Indent Char"/>
    <w:link w:val="BodyTextIndent"/>
    <w:uiPriority w:val="99"/>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uiPriority w:val="99"/>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B62E7B"/>
    <w:rPr>
      <w:rFonts w:ascii="Times" w:hAnsi="Times"/>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B10A73"/>
  </w:style>
  <w:style w:type="paragraph" w:customStyle="1" w:styleId="Style2">
    <w:name w:val="Style2"/>
    <w:basedOn w:val="Caption"/>
    <w:qFormat/>
    <w:rsid w:val="00B10A73"/>
    <w:rPr>
      <w:b/>
    </w:rPr>
  </w:style>
  <w:style w:type="paragraph" w:customStyle="1" w:styleId="Style3">
    <w:name w:val="Style3"/>
    <w:basedOn w:val="Caption"/>
    <w:autoRedefine/>
    <w:qFormat/>
    <w:rsid w:val="00B10A73"/>
    <w:rPr>
      <w:b/>
    </w:rPr>
  </w:style>
  <w:style w:type="character" w:styleId="Emphasis">
    <w:name w:val="Emphasis"/>
    <w:basedOn w:val="DefaultParagraphFont"/>
    <w:uiPriority w:val="20"/>
    <w:qFormat/>
    <w:rsid w:val="00000DB8"/>
    <w:rPr>
      <w:i/>
      <w:iCs/>
    </w:rPr>
  </w:style>
  <w:style w:type="character" w:customStyle="1" w:styleId="Heading4Char">
    <w:name w:val="Heading 4 Char"/>
    <w:basedOn w:val="DefaultParagraphFont"/>
    <w:link w:val="Heading4"/>
    <w:uiPriority w:val="9"/>
    <w:semiHidden/>
    <w:rsid w:val="00042B73"/>
    <w:rPr>
      <w:rFonts w:asciiTheme="majorHAnsi" w:eastAsiaTheme="majorEastAsia" w:hAnsiTheme="majorHAnsi" w:cstheme="majorBidi"/>
      <w:b/>
      <w:bCs/>
      <w:i/>
      <w:iCs/>
      <w:color w:val="6076B4" w:themeColor="accent1"/>
      <w:szCs w:val="24"/>
      <w:lang w:val="en-GB"/>
    </w:rPr>
  </w:style>
  <w:style w:type="paragraph" w:customStyle="1" w:styleId="JBodyTextIndent">
    <w:name w:val="J_Body Text Indent"/>
    <w:basedOn w:val="BodyTextIndent"/>
    <w:link w:val="JBodyTextIndentChar"/>
    <w:qFormat/>
    <w:rsid w:val="002E3F0A"/>
    <w:rPr>
      <w:kern w:val="16"/>
    </w:rPr>
  </w:style>
  <w:style w:type="paragraph" w:customStyle="1" w:styleId="JBodyTextNoIndent">
    <w:name w:val="J_Body Text No Indent"/>
    <w:basedOn w:val="JBodyTextIndent"/>
    <w:link w:val="JBodyTextNoIndentChar"/>
    <w:rsid w:val="002E3F0A"/>
    <w:pPr>
      <w:ind w:firstLine="0"/>
    </w:pPr>
  </w:style>
  <w:style w:type="character" w:customStyle="1" w:styleId="JBodyTextIndentChar">
    <w:name w:val="J_Body Text Indent Char"/>
    <w:basedOn w:val="BodyTextIndentChar"/>
    <w:link w:val="JBodyTextIndent"/>
    <w:rsid w:val="002E3F0A"/>
    <w:rPr>
      <w:kern w:val="16"/>
      <w:lang w:val="en-GB"/>
    </w:rPr>
  </w:style>
  <w:style w:type="character" w:customStyle="1" w:styleId="JBodyTextNoIndentChar">
    <w:name w:val="J_Body Text No Indent Char"/>
    <w:basedOn w:val="JBodyTextIndentChar"/>
    <w:link w:val="JBodyTextNoIndent"/>
    <w:rsid w:val="002E3F0A"/>
    <w:rPr>
      <w:kern w:val="16"/>
      <w:lang w:val="en-GB"/>
    </w:rPr>
  </w:style>
  <w:style w:type="paragraph" w:customStyle="1" w:styleId="JThird-levelHeading">
    <w:name w:val="J_Third-level Heading"/>
    <w:basedOn w:val="BodyTextIndent"/>
    <w:link w:val="JThird-levelHeadingChar"/>
    <w:qFormat/>
    <w:rsid w:val="000C7727"/>
    <w:pPr>
      <w:spacing w:before="120"/>
    </w:pPr>
    <w:rPr>
      <w:b/>
    </w:rPr>
  </w:style>
  <w:style w:type="character" w:customStyle="1" w:styleId="JThird-levelHeadingChar">
    <w:name w:val="J_Third-level Heading Char"/>
    <w:basedOn w:val="BodyTextIndentChar"/>
    <w:link w:val="JThird-levelHeading"/>
    <w:rsid w:val="000C7727"/>
    <w:rPr>
      <w:b/>
      <w:lang w:val="en-GB"/>
    </w:rPr>
  </w:style>
  <w:style w:type="paragraph" w:styleId="Bibliography">
    <w:name w:val="Bibliography"/>
    <w:basedOn w:val="Normal"/>
    <w:next w:val="Normal"/>
    <w:uiPriority w:val="37"/>
    <w:unhideWhenUsed/>
    <w:rsid w:val="00CA0E75"/>
  </w:style>
  <w:style w:type="paragraph" w:styleId="BlockText">
    <w:name w:val="Block Text"/>
    <w:basedOn w:val="Normal"/>
    <w:uiPriority w:val="99"/>
    <w:semiHidden/>
    <w:unhideWhenUsed/>
    <w:rsid w:val="00CA0E75"/>
    <w:pPr>
      <w:pBdr>
        <w:top w:val="single" w:sz="2" w:space="10" w:color="6076B4" w:themeColor="accent1" w:shadow="1"/>
        <w:left w:val="single" w:sz="2" w:space="10" w:color="6076B4" w:themeColor="accent1" w:shadow="1"/>
        <w:bottom w:val="single" w:sz="2" w:space="10" w:color="6076B4" w:themeColor="accent1" w:shadow="1"/>
        <w:right w:val="single" w:sz="2" w:space="10" w:color="6076B4" w:themeColor="accent1" w:shadow="1"/>
      </w:pBdr>
      <w:ind w:left="1152" w:right="1152"/>
    </w:pPr>
    <w:rPr>
      <w:rFonts w:asciiTheme="minorHAnsi" w:eastAsiaTheme="minorEastAsia" w:hAnsiTheme="minorHAnsi" w:cstheme="minorBidi"/>
      <w:i/>
      <w:iCs/>
      <w:color w:val="6076B4"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CA0E75"/>
    <w:rPr>
      <w:rFonts w:asciiTheme="majorHAnsi" w:eastAsiaTheme="majorEastAsia" w:hAnsiTheme="majorHAnsi" w:cstheme="majorBidi"/>
      <w:color w:val="2C385D" w:themeColor="accent1" w:themeShade="7F"/>
      <w:szCs w:val="24"/>
      <w:lang w:val="en-GB"/>
    </w:rPr>
  </w:style>
  <w:style w:type="character" w:customStyle="1" w:styleId="Heading6Char">
    <w:name w:val="Heading 6 Char"/>
    <w:basedOn w:val="DefaultParagraphFont"/>
    <w:link w:val="Heading6"/>
    <w:uiPriority w:val="9"/>
    <w:semiHidden/>
    <w:rsid w:val="00CA0E75"/>
    <w:rPr>
      <w:rFonts w:asciiTheme="majorHAnsi" w:eastAsiaTheme="majorEastAsia" w:hAnsiTheme="majorHAnsi" w:cstheme="majorBidi"/>
      <w:i/>
      <w:iCs/>
      <w:color w:val="2C385D" w:themeColor="accent1" w:themeShade="7F"/>
      <w:szCs w:val="24"/>
      <w:lang w:val="en-GB"/>
    </w:rPr>
  </w:style>
  <w:style w:type="character" w:customStyle="1" w:styleId="Heading7Char">
    <w:name w:val="Heading 7 Char"/>
    <w:basedOn w:val="DefaultParagraphFont"/>
    <w:link w:val="Heading7"/>
    <w:uiPriority w:val="9"/>
    <w:semiHidden/>
    <w:rsid w:val="00CA0E75"/>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CA0E75"/>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CA0E75"/>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CA0E75"/>
    <w:pPr>
      <w:pBdr>
        <w:bottom w:val="single" w:sz="4" w:space="4" w:color="6076B4" w:themeColor="accent1"/>
      </w:pBdr>
      <w:spacing w:before="200" w:after="280"/>
      <w:ind w:left="936" w:right="936"/>
    </w:pPr>
    <w:rPr>
      <w:b/>
      <w:bCs/>
      <w:i/>
      <w:iCs/>
      <w:color w:val="6076B4" w:themeColor="accent1"/>
    </w:rPr>
  </w:style>
  <w:style w:type="character" w:customStyle="1" w:styleId="IntenseQuoteChar">
    <w:name w:val="Intense Quote Char"/>
    <w:basedOn w:val="DefaultParagraphFont"/>
    <w:link w:val="IntenseQuote"/>
    <w:uiPriority w:val="99"/>
    <w:semiHidden/>
    <w:rsid w:val="00CA0E75"/>
    <w:rPr>
      <w:rFonts w:ascii="Times" w:hAnsi="Times"/>
      <w:b/>
      <w:bCs/>
      <w:i/>
      <w:iCs/>
      <w:color w:val="6076B4"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34"/>
    <w:qFormat/>
    <w:rsid w:val="00CA0E75"/>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CA0E75"/>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CA0E75"/>
    <w:rPr>
      <w:i/>
      <w:iCs/>
      <w:color w:val="000000" w:themeColor="text1"/>
    </w:rPr>
  </w:style>
  <w:style w:type="character" w:customStyle="1" w:styleId="QuoteChar">
    <w:name w:val="Quote Char"/>
    <w:basedOn w:val="DefaultParagraphFont"/>
    <w:link w:val="Quote"/>
    <w:uiPriority w:val="99"/>
    <w:semiHidden/>
    <w:rsid w:val="00CA0E75"/>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CA0E75"/>
    <w:pPr>
      <w:numPr>
        <w:ilvl w:val="1"/>
      </w:numPr>
    </w:pPr>
    <w:rPr>
      <w:rFonts w:asciiTheme="majorHAnsi" w:eastAsiaTheme="majorEastAsia" w:hAnsiTheme="majorHAnsi" w:cstheme="majorBidi"/>
      <w:i/>
      <w:iCs/>
      <w:color w:val="6076B4" w:themeColor="accent1"/>
      <w:spacing w:val="15"/>
      <w:sz w:val="24"/>
    </w:rPr>
  </w:style>
  <w:style w:type="character" w:customStyle="1" w:styleId="SubtitleChar">
    <w:name w:val="Subtitle Char"/>
    <w:basedOn w:val="DefaultParagraphFont"/>
    <w:link w:val="Subtitle"/>
    <w:uiPriority w:val="99"/>
    <w:semiHidden/>
    <w:rsid w:val="00CA0E75"/>
    <w:rPr>
      <w:rFonts w:asciiTheme="majorHAnsi" w:eastAsiaTheme="majorEastAsia" w:hAnsiTheme="majorHAnsi" w:cstheme="majorBidi"/>
      <w:i/>
      <w:iCs/>
      <w:color w:val="6076B4"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CA0E75"/>
    <w:pPr>
      <w:pBdr>
        <w:bottom w:val="single" w:sz="8" w:space="4" w:color="6076B4" w:themeColor="accent1"/>
      </w:pBdr>
      <w:spacing w:after="300"/>
      <w:contextualSpacing/>
    </w:pPr>
    <w:rPr>
      <w:rFonts w:asciiTheme="majorHAnsi" w:eastAsiaTheme="majorEastAsia" w:hAnsiTheme="majorHAnsi" w:cstheme="majorBidi"/>
      <w:color w:val="234170" w:themeColor="text2" w:themeShade="BF"/>
      <w:spacing w:val="5"/>
      <w:kern w:val="28"/>
      <w:sz w:val="52"/>
      <w:szCs w:val="52"/>
    </w:rPr>
  </w:style>
  <w:style w:type="character" w:customStyle="1" w:styleId="TitleChar">
    <w:name w:val="Title Char"/>
    <w:basedOn w:val="DefaultParagraphFont"/>
    <w:link w:val="Title"/>
    <w:uiPriority w:val="99"/>
    <w:semiHidden/>
    <w:rsid w:val="00CA0E75"/>
    <w:rPr>
      <w:rFonts w:asciiTheme="majorHAnsi" w:eastAsiaTheme="majorEastAsia" w:hAnsiTheme="majorHAnsi" w:cstheme="majorBidi"/>
      <w:color w:val="234170"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CA0E75"/>
    <w:pPr>
      <w:keepLines/>
      <w:spacing w:before="480" w:after="0"/>
      <w:jc w:val="left"/>
      <w:outlineLvl w:val="9"/>
    </w:pPr>
    <w:rPr>
      <w:rFonts w:asciiTheme="majorHAnsi" w:eastAsiaTheme="majorEastAsia" w:hAnsiTheme="majorHAnsi" w:cstheme="majorBidi"/>
      <w:caps w:val="0"/>
      <w:color w:val="42558C" w:themeColor="accent1" w:themeShade="BF"/>
      <w:kern w:val="0"/>
      <w:szCs w:val="28"/>
    </w:rPr>
  </w:style>
  <w:style w:type="table" w:styleId="LightShading">
    <w:name w:val="Light Shading"/>
    <w:basedOn w:val="TableNormal"/>
    <w:uiPriority w:val="60"/>
    <w:rsid w:val="006F3B3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6F3B37"/>
    <w:rPr>
      <w:color w:val="575F63" w:themeColor="accent6" w:themeShade="BF"/>
    </w:rPr>
    <w:tblPr>
      <w:tblStyleRowBandSize w:val="1"/>
      <w:tblStyleColBandSize w:val="1"/>
      <w:tblBorders>
        <w:top w:val="single" w:sz="8" w:space="0" w:color="758085" w:themeColor="accent6"/>
        <w:bottom w:val="single" w:sz="8" w:space="0" w:color="758085" w:themeColor="accent6"/>
      </w:tblBorders>
    </w:tblPr>
    <w:tblStylePr w:type="firstRow">
      <w:pPr>
        <w:spacing w:before="0" w:after="0" w:line="240" w:lineRule="auto"/>
      </w:pPr>
      <w:rPr>
        <w:b/>
        <w:bCs/>
      </w:rPr>
      <w:tblPr/>
      <w:tcPr>
        <w:tcBorders>
          <w:top w:val="single" w:sz="8" w:space="0" w:color="758085" w:themeColor="accent6"/>
          <w:left w:val="nil"/>
          <w:bottom w:val="single" w:sz="8" w:space="0" w:color="758085" w:themeColor="accent6"/>
          <w:right w:val="nil"/>
          <w:insideH w:val="nil"/>
          <w:insideV w:val="nil"/>
        </w:tcBorders>
      </w:tcPr>
    </w:tblStylePr>
    <w:tblStylePr w:type="lastRow">
      <w:pPr>
        <w:spacing w:before="0" w:after="0" w:line="240" w:lineRule="auto"/>
      </w:pPr>
      <w:rPr>
        <w:b/>
        <w:bCs/>
      </w:rPr>
      <w:tblPr/>
      <w:tcPr>
        <w:tcBorders>
          <w:top w:val="single" w:sz="8" w:space="0" w:color="758085" w:themeColor="accent6"/>
          <w:left w:val="nil"/>
          <w:bottom w:val="single" w:sz="8" w:space="0" w:color="75808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FE1" w:themeFill="accent6" w:themeFillTint="3F"/>
      </w:tcPr>
    </w:tblStylePr>
    <w:tblStylePr w:type="band1Horz">
      <w:tblPr/>
      <w:tcPr>
        <w:tcBorders>
          <w:left w:val="nil"/>
          <w:right w:val="nil"/>
          <w:insideH w:val="nil"/>
          <w:insideV w:val="nil"/>
        </w:tcBorders>
        <w:shd w:val="clear" w:color="auto" w:fill="DCDFE1" w:themeFill="accent6" w:themeFillTint="3F"/>
      </w:tcPr>
    </w:tblStylePr>
  </w:style>
  <w:style w:type="table" w:styleId="LightList-Accent6">
    <w:name w:val="Light List Accent 6"/>
    <w:basedOn w:val="TableNormal"/>
    <w:uiPriority w:val="61"/>
    <w:rsid w:val="006F3B37"/>
    <w:tblPr>
      <w:tblStyleRowBandSize w:val="1"/>
      <w:tblStyleColBandSize w:val="1"/>
      <w:tblBorders>
        <w:top w:val="single" w:sz="8" w:space="0" w:color="758085" w:themeColor="accent6"/>
        <w:left w:val="single" w:sz="8" w:space="0" w:color="758085" w:themeColor="accent6"/>
        <w:bottom w:val="single" w:sz="8" w:space="0" w:color="758085" w:themeColor="accent6"/>
        <w:right w:val="single" w:sz="8" w:space="0" w:color="758085" w:themeColor="accent6"/>
      </w:tblBorders>
    </w:tblPr>
    <w:tblStylePr w:type="firstRow">
      <w:pPr>
        <w:spacing w:before="0" w:after="0" w:line="240" w:lineRule="auto"/>
      </w:pPr>
      <w:rPr>
        <w:b/>
        <w:bCs/>
        <w:color w:val="FFFFFF" w:themeColor="background1"/>
      </w:rPr>
      <w:tblPr/>
      <w:tcPr>
        <w:shd w:val="clear" w:color="auto" w:fill="758085" w:themeFill="accent6"/>
      </w:tcPr>
    </w:tblStylePr>
    <w:tblStylePr w:type="lastRow">
      <w:pPr>
        <w:spacing w:before="0" w:after="0" w:line="240" w:lineRule="auto"/>
      </w:pPr>
      <w:rPr>
        <w:b/>
        <w:bCs/>
      </w:rPr>
      <w:tblPr/>
      <w:tcPr>
        <w:tcBorders>
          <w:top w:val="double" w:sz="6" w:space="0" w:color="758085" w:themeColor="accent6"/>
          <w:left w:val="single" w:sz="8" w:space="0" w:color="758085" w:themeColor="accent6"/>
          <w:bottom w:val="single" w:sz="8" w:space="0" w:color="758085" w:themeColor="accent6"/>
          <w:right w:val="single" w:sz="8" w:space="0" w:color="758085" w:themeColor="accent6"/>
        </w:tcBorders>
      </w:tcPr>
    </w:tblStylePr>
    <w:tblStylePr w:type="firstCol">
      <w:rPr>
        <w:b/>
        <w:bCs/>
      </w:rPr>
    </w:tblStylePr>
    <w:tblStylePr w:type="lastCol">
      <w:rPr>
        <w:b/>
        <w:bCs/>
      </w:rPr>
    </w:tblStylePr>
    <w:tblStylePr w:type="band1Vert">
      <w:tblPr/>
      <w:tcPr>
        <w:tcBorders>
          <w:top w:val="single" w:sz="8" w:space="0" w:color="758085" w:themeColor="accent6"/>
          <w:left w:val="single" w:sz="8" w:space="0" w:color="758085" w:themeColor="accent6"/>
          <w:bottom w:val="single" w:sz="8" w:space="0" w:color="758085" w:themeColor="accent6"/>
          <w:right w:val="single" w:sz="8" w:space="0" w:color="758085" w:themeColor="accent6"/>
        </w:tcBorders>
      </w:tcPr>
    </w:tblStylePr>
    <w:tblStylePr w:type="band1Horz">
      <w:tblPr/>
      <w:tcPr>
        <w:tcBorders>
          <w:top w:val="single" w:sz="8" w:space="0" w:color="758085" w:themeColor="accent6"/>
          <w:left w:val="single" w:sz="8" w:space="0" w:color="758085" w:themeColor="accent6"/>
          <w:bottom w:val="single" w:sz="8" w:space="0" w:color="758085" w:themeColor="accent6"/>
          <w:right w:val="single" w:sz="8" w:space="0" w:color="758085" w:themeColor="accent6"/>
        </w:tcBorders>
      </w:tcPr>
    </w:tblStylePr>
  </w:style>
  <w:style w:type="table" w:styleId="LightGrid">
    <w:name w:val="Light Grid"/>
    <w:basedOn w:val="TableNormal"/>
    <w:uiPriority w:val="62"/>
    <w:rsid w:val="006F3B3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4">
    <w:name w:val="Medium Shading 2 Accent 4"/>
    <w:basedOn w:val="TableNormal"/>
    <w:uiPriority w:val="64"/>
    <w:rsid w:val="00F6737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6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6648" w:themeFill="accent4"/>
      </w:tcPr>
    </w:tblStylePr>
    <w:tblStylePr w:type="lastCol">
      <w:rPr>
        <w:b/>
        <w:bCs/>
        <w:color w:val="FFFFFF" w:themeColor="background1"/>
      </w:rPr>
      <w:tblPr/>
      <w:tcPr>
        <w:tcBorders>
          <w:left w:val="nil"/>
          <w:right w:val="nil"/>
          <w:insideH w:val="nil"/>
          <w:insideV w:val="nil"/>
        </w:tcBorders>
        <w:shd w:val="clear" w:color="auto" w:fill="846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4">
    <w:name w:val="Style4"/>
    <w:basedOn w:val="Caption"/>
    <w:link w:val="Style4Char"/>
    <w:qFormat/>
    <w:rsid w:val="00B62E7B"/>
  </w:style>
  <w:style w:type="character" w:customStyle="1" w:styleId="Style4Char">
    <w:name w:val="Style4 Char"/>
    <w:basedOn w:val="CaptionChar"/>
    <w:link w:val="Style4"/>
    <w:rsid w:val="00B62E7B"/>
    <w:rPr>
      <w:rFonts w:ascii="Times" w:hAnsi="Times"/>
      <w:bCs/>
      <w:szCs w:val="24"/>
      <w:lang w:val="en-GB"/>
    </w:rPr>
  </w:style>
  <w:style w:type="table" w:styleId="GridTable1Light">
    <w:name w:val="Grid Table 1 Light"/>
    <w:basedOn w:val="TableNormal"/>
    <w:uiPriority w:val="46"/>
    <w:rsid w:val="003E24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JACoWBulletedList">
    <w:name w:val="JACoW_Bulleted List"/>
    <w:qFormat/>
    <w:rsid w:val="009122E4"/>
    <w:pPr>
      <w:tabs>
        <w:tab w:val="num" w:pos="344"/>
      </w:tabs>
      <w:ind w:left="344" w:hanging="202"/>
      <w:jc w:val="both"/>
    </w:pPr>
    <w:rPr>
      <w:szCs w:val="24"/>
      <w:lang w:val="en-GB"/>
    </w:rPr>
  </w:style>
  <w:style w:type="paragraph" w:customStyle="1" w:styleId="JACoWTableCaption">
    <w:name w:val="JACoW_Table_Caption"/>
    <w:basedOn w:val="Caption"/>
    <w:qFormat/>
    <w:rsid w:val="009122E4"/>
    <w:pPr>
      <w:keepNext w:val="0"/>
    </w:pPr>
    <w:rPr>
      <w:rFonts w:ascii="Times New Roman" w:hAnsi="Times New Roman"/>
      <w:szCs w:val="24"/>
    </w:rPr>
  </w:style>
  <w:style w:type="paragraph" w:customStyle="1" w:styleId="JACoWFootnoteText">
    <w:name w:val="JACoW_Footnote Text"/>
    <w:basedOn w:val="FootnoteText"/>
    <w:uiPriority w:val="99"/>
    <w:semiHidden/>
    <w:qFormat/>
    <w:rsid w:val="0051022E"/>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3404002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145561353">
      <w:bodyDiv w:val="1"/>
      <w:marLeft w:val="0"/>
      <w:marRight w:val="0"/>
      <w:marTop w:val="0"/>
      <w:marBottom w:val="0"/>
      <w:divBdr>
        <w:top w:val="none" w:sz="0" w:space="0" w:color="auto"/>
        <w:left w:val="none" w:sz="0" w:space="0" w:color="auto"/>
        <w:bottom w:val="none" w:sz="0" w:space="0" w:color="auto"/>
        <w:right w:val="none" w:sz="0" w:space="0" w:color="auto"/>
      </w:divBdr>
    </w:div>
    <w:div w:id="252401324">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479733259">
      <w:bodyDiv w:val="1"/>
      <w:marLeft w:val="0"/>
      <w:marRight w:val="0"/>
      <w:marTop w:val="0"/>
      <w:marBottom w:val="0"/>
      <w:divBdr>
        <w:top w:val="none" w:sz="0" w:space="0" w:color="auto"/>
        <w:left w:val="none" w:sz="0" w:space="0" w:color="auto"/>
        <w:bottom w:val="none" w:sz="0" w:space="0" w:color="auto"/>
        <w:right w:val="none" w:sz="0" w:space="0" w:color="auto"/>
      </w:divBdr>
    </w:div>
    <w:div w:id="605237759">
      <w:bodyDiv w:val="1"/>
      <w:marLeft w:val="0"/>
      <w:marRight w:val="0"/>
      <w:marTop w:val="0"/>
      <w:marBottom w:val="0"/>
      <w:divBdr>
        <w:top w:val="none" w:sz="0" w:space="0" w:color="auto"/>
        <w:left w:val="none" w:sz="0" w:space="0" w:color="auto"/>
        <w:bottom w:val="none" w:sz="0" w:space="0" w:color="auto"/>
        <w:right w:val="none" w:sz="0" w:space="0" w:color="auto"/>
      </w:divBdr>
    </w:div>
    <w:div w:id="636683611">
      <w:bodyDiv w:val="1"/>
      <w:marLeft w:val="0"/>
      <w:marRight w:val="0"/>
      <w:marTop w:val="0"/>
      <w:marBottom w:val="0"/>
      <w:divBdr>
        <w:top w:val="none" w:sz="0" w:space="0" w:color="auto"/>
        <w:left w:val="none" w:sz="0" w:space="0" w:color="auto"/>
        <w:bottom w:val="none" w:sz="0" w:space="0" w:color="auto"/>
        <w:right w:val="none" w:sz="0" w:space="0" w:color="auto"/>
      </w:divBdr>
    </w:div>
    <w:div w:id="658191292">
      <w:bodyDiv w:val="1"/>
      <w:marLeft w:val="0"/>
      <w:marRight w:val="0"/>
      <w:marTop w:val="0"/>
      <w:marBottom w:val="0"/>
      <w:divBdr>
        <w:top w:val="none" w:sz="0" w:space="0" w:color="auto"/>
        <w:left w:val="none" w:sz="0" w:space="0" w:color="auto"/>
        <w:bottom w:val="none" w:sz="0" w:space="0" w:color="auto"/>
        <w:right w:val="none" w:sz="0" w:space="0" w:color="auto"/>
      </w:divBdr>
    </w:div>
    <w:div w:id="675153950">
      <w:bodyDiv w:val="1"/>
      <w:marLeft w:val="0"/>
      <w:marRight w:val="0"/>
      <w:marTop w:val="0"/>
      <w:marBottom w:val="0"/>
      <w:divBdr>
        <w:top w:val="none" w:sz="0" w:space="0" w:color="auto"/>
        <w:left w:val="none" w:sz="0" w:space="0" w:color="auto"/>
        <w:bottom w:val="none" w:sz="0" w:space="0" w:color="auto"/>
        <w:right w:val="none" w:sz="0" w:space="0" w:color="auto"/>
      </w:divBdr>
    </w:div>
    <w:div w:id="694892170">
      <w:bodyDiv w:val="1"/>
      <w:marLeft w:val="0"/>
      <w:marRight w:val="0"/>
      <w:marTop w:val="0"/>
      <w:marBottom w:val="0"/>
      <w:divBdr>
        <w:top w:val="none" w:sz="0" w:space="0" w:color="auto"/>
        <w:left w:val="none" w:sz="0" w:space="0" w:color="auto"/>
        <w:bottom w:val="none" w:sz="0" w:space="0" w:color="auto"/>
        <w:right w:val="none" w:sz="0" w:space="0" w:color="auto"/>
      </w:divBdr>
    </w:div>
    <w:div w:id="877397370">
      <w:bodyDiv w:val="1"/>
      <w:marLeft w:val="0"/>
      <w:marRight w:val="0"/>
      <w:marTop w:val="0"/>
      <w:marBottom w:val="0"/>
      <w:divBdr>
        <w:top w:val="none" w:sz="0" w:space="0" w:color="auto"/>
        <w:left w:val="none" w:sz="0" w:space="0" w:color="auto"/>
        <w:bottom w:val="none" w:sz="0" w:space="0" w:color="auto"/>
        <w:right w:val="none" w:sz="0" w:space="0" w:color="auto"/>
      </w:divBdr>
    </w:div>
    <w:div w:id="886990037">
      <w:bodyDiv w:val="1"/>
      <w:marLeft w:val="0"/>
      <w:marRight w:val="0"/>
      <w:marTop w:val="0"/>
      <w:marBottom w:val="0"/>
      <w:divBdr>
        <w:top w:val="none" w:sz="0" w:space="0" w:color="auto"/>
        <w:left w:val="none" w:sz="0" w:space="0" w:color="auto"/>
        <w:bottom w:val="none" w:sz="0" w:space="0" w:color="auto"/>
        <w:right w:val="none" w:sz="0" w:space="0" w:color="auto"/>
      </w:divBdr>
    </w:div>
    <w:div w:id="927272628">
      <w:bodyDiv w:val="1"/>
      <w:marLeft w:val="0"/>
      <w:marRight w:val="0"/>
      <w:marTop w:val="0"/>
      <w:marBottom w:val="0"/>
      <w:divBdr>
        <w:top w:val="none" w:sz="0" w:space="0" w:color="auto"/>
        <w:left w:val="none" w:sz="0" w:space="0" w:color="auto"/>
        <w:bottom w:val="none" w:sz="0" w:space="0" w:color="auto"/>
        <w:right w:val="none" w:sz="0" w:space="0" w:color="auto"/>
      </w:divBdr>
    </w:div>
    <w:div w:id="937561200">
      <w:bodyDiv w:val="1"/>
      <w:marLeft w:val="0"/>
      <w:marRight w:val="0"/>
      <w:marTop w:val="0"/>
      <w:marBottom w:val="0"/>
      <w:divBdr>
        <w:top w:val="none" w:sz="0" w:space="0" w:color="auto"/>
        <w:left w:val="none" w:sz="0" w:space="0" w:color="auto"/>
        <w:bottom w:val="none" w:sz="0" w:space="0" w:color="auto"/>
        <w:right w:val="none" w:sz="0" w:space="0" w:color="auto"/>
      </w:divBdr>
    </w:div>
    <w:div w:id="968124678">
      <w:bodyDiv w:val="1"/>
      <w:marLeft w:val="0"/>
      <w:marRight w:val="0"/>
      <w:marTop w:val="0"/>
      <w:marBottom w:val="0"/>
      <w:divBdr>
        <w:top w:val="none" w:sz="0" w:space="0" w:color="auto"/>
        <w:left w:val="none" w:sz="0" w:space="0" w:color="auto"/>
        <w:bottom w:val="none" w:sz="0" w:space="0" w:color="auto"/>
        <w:right w:val="none" w:sz="0" w:space="0" w:color="auto"/>
      </w:divBdr>
    </w:div>
    <w:div w:id="969046316">
      <w:bodyDiv w:val="1"/>
      <w:marLeft w:val="0"/>
      <w:marRight w:val="0"/>
      <w:marTop w:val="0"/>
      <w:marBottom w:val="0"/>
      <w:divBdr>
        <w:top w:val="none" w:sz="0" w:space="0" w:color="auto"/>
        <w:left w:val="none" w:sz="0" w:space="0" w:color="auto"/>
        <w:bottom w:val="none" w:sz="0" w:space="0" w:color="auto"/>
        <w:right w:val="none" w:sz="0" w:space="0" w:color="auto"/>
      </w:divBdr>
    </w:div>
    <w:div w:id="1002663206">
      <w:bodyDiv w:val="1"/>
      <w:marLeft w:val="0"/>
      <w:marRight w:val="0"/>
      <w:marTop w:val="0"/>
      <w:marBottom w:val="0"/>
      <w:divBdr>
        <w:top w:val="none" w:sz="0" w:space="0" w:color="auto"/>
        <w:left w:val="none" w:sz="0" w:space="0" w:color="auto"/>
        <w:bottom w:val="none" w:sz="0" w:space="0" w:color="auto"/>
        <w:right w:val="none" w:sz="0" w:space="0" w:color="auto"/>
      </w:divBdr>
    </w:div>
    <w:div w:id="1064182111">
      <w:bodyDiv w:val="1"/>
      <w:marLeft w:val="0"/>
      <w:marRight w:val="0"/>
      <w:marTop w:val="0"/>
      <w:marBottom w:val="0"/>
      <w:divBdr>
        <w:top w:val="none" w:sz="0" w:space="0" w:color="auto"/>
        <w:left w:val="none" w:sz="0" w:space="0" w:color="auto"/>
        <w:bottom w:val="none" w:sz="0" w:space="0" w:color="auto"/>
        <w:right w:val="none" w:sz="0" w:space="0" w:color="auto"/>
      </w:divBdr>
    </w:div>
    <w:div w:id="1104958819">
      <w:bodyDiv w:val="1"/>
      <w:marLeft w:val="0"/>
      <w:marRight w:val="0"/>
      <w:marTop w:val="0"/>
      <w:marBottom w:val="0"/>
      <w:divBdr>
        <w:top w:val="none" w:sz="0" w:space="0" w:color="auto"/>
        <w:left w:val="none" w:sz="0" w:space="0" w:color="auto"/>
        <w:bottom w:val="none" w:sz="0" w:space="0" w:color="auto"/>
        <w:right w:val="none" w:sz="0" w:space="0" w:color="auto"/>
      </w:divBdr>
    </w:div>
    <w:div w:id="1222597070">
      <w:bodyDiv w:val="1"/>
      <w:marLeft w:val="0"/>
      <w:marRight w:val="0"/>
      <w:marTop w:val="0"/>
      <w:marBottom w:val="0"/>
      <w:divBdr>
        <w:top w:val="none" w:sz="0" w:space="0" w:color="auto"/>
        <w:left w:val="none" w:sz="0" w:space="0" w:color="auto"/>
        <w:bottom w:val="none" w:sz="0" w:space="0" w:color="auto"/>
        <w:right w:val="none" w:sz="0" w:space="0" w:color="auto"/>
      </w:divBdr>
    </w:div>
    <w:div w:id="1275406255">
      <w:bodyDiv w:val="1"/>
      <w:marLeft w:val="0"/>
      <w:marRight w:val="0"/>
      <w:marTop w:val="0"/>
      <w:marBottom w:val="0"/>
      <w:divBdr>
        <w:top w:val="none" w:sz="0" w:space="0" w:color="auto"/>
        <w:left w:val="none" w:sz="0" w:space="0" w:color="auto"/>
        <w:bottom w:val="none" w:sz="0" w:space="0" w:color="auto"/>
        <w:right w:val="none" w:sz="0" w:space="0" w:color="auto"/>
      </w:divBdr>
    </w:div>
    <w:div w:id="1326133281">
      <w:bodyDiv w:val="1"/>
      <w:marLeft w:val="0"/>
      <w:marRight w:val="0"/>
      <w:marTop w:val="0"/>
      <w:marBottom w:val="0"/>
      <w:divBdr>
        <w:top w:val="none" w:sz="0" w:space="0" w:color="auto"/>
        <w:left w:val="none" w:sz="0" w:space="0" w:color="auto"/>
        <w:bottom w:val="none" w:sz="0" w:space="0" w:color="auto"/>
        <w:right w:val="none" w:sz="0" w:space="0" w:color="auto"/>
      </w:divBdr>
    </w:div>
    <w:div w:id="1367950192">
      <w:bodyDiv w:val="1"/>
      <w:marLeft w:val="0"/>
      <w:marRight w:val="0"/>
      <w:marTop w:val="0"/>
      <w:marBottom w:val="0"/>
      <w:divBdr>
        <w:top w:val="none" w:sz="0" w:space="0" w:color="auto"/>
        <w:left w:val="none" w:sz="0" w:space="0" w:color="auto"/>
        <w:bottom w:val="none" w:sz="0" w:space="0" w:color="auto"/>
        <w:right w:val="none" w:sz="0" w:space="0" w:color="auto"/>
      </w:divBdr>
    </w:div>
    <w:div w:id="1397507373">
      <w:bodyDiv w:val="1"/>
      <w:marLeft w:val="0"/>
      <w:marRight w:val="0"/>
      <w:marTop w:val="0"/>
      <w:marBottom w:val="0"/>
      <w:divBdr>
        <w:top w:val="none" w:sz="0" w:space="0" w:color="auto"/>
        <w:left w:val="none" w:sz="0" w:space="0" w:color="auto"/>
        <w:bottom w:val="none" w:sz="0" w:space="0" w:color="auto"/>
        <w:right w:val="none" w:sz="0" w:space="0" w:color="auto"/>
      </w:divBdr>
    </w:div>
    <w:div w:id="1407796878">
      <w:bodyDiv w:val="1"/>
      <w:marLeft w:val="0"/>
      <w:marRight w:val="0"/>
      <w:marTop w:val="0"/>
      <w:marBottom w:val="0"/>
      <w:divBdr>
        <w:top w:val="none" w:sz="0" w:space="0" w:color="auto"/>
        <w:left w:val="none" w:sz="0" w:space="0" w:color="auto"/>
        <w:bottom w:val="none" w:sz="0" w:space="0" w:color="auto"/>
        <w:right w:val="none" w:sz="0" w:space="0" w:color="auto"/>
      </w:divBdr>
    </w:div>
    <w:div w:id="1450708913">
      <w:bodyDiv w:val="1"/>
      <w:marLeft w:val="0"/>
      <w:marRight w:val="0"/>
      <w:marTop w:val="0"/>
      <w:marBottom w:val="0"/>
      <w:divBdr>
        <w:top w:val="none" w:sz="0" w:space="0" w:color="auto"/>
        <w:left w:val="none" w:sz="0" w:space="0" w:color="auto"/>
        <w:bottom w:val="none" w:sz="0" w:space="0" w:color="auto"/>
        <w:right w:val="none" w:sz="0" w:space="0" w:color="auto"/>
      </w:divBdr>
    </w:div>
    <w:div w:id="1457143434">
      <w:bodyDiv w:val="1"/>
      <w:marLeft w:val="0"/>
      <w:marRight w:val="0"/>
      <w:marTop w:val="0"/>
      <w:marBottom w:val="0"/>
      <w:divBdr>
        <w:top w:val="none" w:sz="0" w:space="0" w:color="auto"/>
        <w:left w:val="none" w:sz="0" w:space="0" w:color="auto"/>
        <w:bottom w:val="none" w:sz="0" w:space="0" w:color="auto"/>
        <w:right w:val="none" w:sz="0" w:space="0" w:color="auto"/>
      </w:divBdr>
    </w:div>
    <w:div w:id="1561745265">
      <w:bodyDiv w:val="1"/>
      <w:marLeft w:val="0"/>
      <w:marRight w:val="0"/>
      <w:marTop w:val="0"/>
      <w:marBottom w:val="0"/>
      <w:divBdr>
        <w:top w:val="none" w:sz="0" w:space="0" w:color="auto"/>
        <w:left w:val="none" w:sz="0" w:space="0" w:color="auto"/>
        <w:bottom w:val="none" w:sz="0" w:space="0" w:color="auto"/>
        <w:right w:val="none" w:sz="0" w:space="0" w:color="auto"/>
      </w:divBdr>
    </w:div>
    <w:div w:id="1608344152">
      <w:bodyDiv w:val="1"/>
      <w:marLeft w:val="0"/>
      <w:marRight w:val="0"/>
      <w:marTop w:val="0"/>
      <w:marBottom w:val="0"/>
      <w:divBdr>
        <w:top w:val="none" w:sz="0" w:space="0" w:color="auto"/>
        <w:left w:val="none" w:sz="0" w:space="0" w:color="auto"/>
        <w:bottom w:val="none" w:sz="0" w:space="0" w:color="auto"/>
        <w:right w:val="none" w:sz="0" w:space="0" w:color="auto"/>
      </w:divBdr>
    </w:div>
    <w:div w:id="1671326517">
      <w:bodyDiv w:val="1"/>
      <w:marLeft w:val="0"/>
      <w:marRight w:val="0"/>
      <w:marTop w:val="0"/>
      <w:marBottom w:val="0"/>
      <w:divBdr>
        <w:top w:val="none" w:sz="0" w:space="0" w:color="auto"/>
        <w:left w:val="none" w:sz="0" w:space="0" w:color="auto"/>
        <w:bottom w:val="none" w:sz="0" w:space="0" w:color="auto"/>
        <w:right w:val="none" w:sz="0" w:space="0" w:color="auto"/>
      </w:divBdr>
    </w:div>
    <w:div w:id="1679623777">
      <w:bodyDiv w:val="1"/>
      <w:marLeft w:val="0"/>
      <w:marRight w:val="0"/>
      <w:marTop w:val="0"/>
      <w:marBottom w:val="0"/>
      <w:divBdr>
        <w:top w:val="none" w:sz="0" w:space="0" w:color="auto"/>
        <w:left w:val="none" w:sz="0" w:space="0" w:color="auto"/>
        <w:bottom w:val="none" w:sz="0" w:space="0" w:color="auto"/>
        <w:right w:val="none" w:sz="0" w:space="0" w:color="auto"/>
      </w:divBdr>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34544729">
      <w:bodyDiv w:val="1"/>
      <w:marLeft w:val="0"/>
      <w:marRight w:val="0"/>
      <w:marTop w:val="0"/>
      <w:marBottom w:val="0"/>
      <w:divBdr>
        <w:top w:val="none" w:sz="0" w:space="0" w:color="auto"/>
        <w:left w:val="none" w:sz="0" w:space="0" w:color="auto"/>
        <w:bottom w:val="none" w:sz="0" w:space="0" w:color="auto"/>
        <w:right w:val="none" w:sz="0" w:space="0" w:color="auto"/>
      </w:divBdr>
    </w:div>
    <w:div w:id="1745300314">
      <w:bodyDiv w:val="1"/>
      <w:marLeft w:val="0"/>
      <w:marRight w:val="0"/>
      <w:marTop w:val="0"/>
      <w:marBottom w:val="0"/>
      <w:divBdr>
        <w:top w:val="none" w:sz="0" w:space="0" w:color="auto"/>
        <w:left w:val="none" w:sz="0" w:space="0" w:color="auto"/>
        <w:bottom w:val="none" w:sz="0" w:space="0" w:color="auto"/>
        <w:right w:val="none" w:sz="0" w:space="0" w:color="auto"/>
      </w:divBdr>
    </w:div>
    <w:div w:id="1750271424">
      <w:bodyDiv w:val="1"/>
      <w:marLeft w:val="0"/>
      <w:marRight w:val="0"/>
      <w:marTop w:val="0"/>
      <w:marBottom w:val="0"/>
      <w:divBdr>
        <w:top w:val="none" w:sz="0" w:space="0" w:color="auto"/>
        <w:left w:val="none" w:sz="0" w:space="0" w:color="auto"/>
        <w:bottom w:val="none" w:sz="0" w:space="0" w:color="auto"/>
        <w:right w:val="none" w:sz="0" w:space="0" w:color="auto"/>
      </w:divBdr>
    </w:div>
    <w:div w:id="1755282379">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911848432">
      <w:bodyDiv w:val="1"/>
      <w:marLeft w:val="0"/>
      <w:marRight w:val="0"/>
      <w:marTop w:val="0"/>
      <w:marBottom w:val="0"/>
      <w:divBdr>
        <w:top w:val="none" w:sz="0" w:space="0" w:color="auto"/>
        <w:left w:val="none" w:sz="0" w:space="0" w:color="auto"/>
        <w:bottom w:val="none" w:sz="0" w:space="0" w:color="auto"/>
        <w:right w:val="none" w:sz="0" w:space="0" w:color="auto"/>
      </w:divBdr>
    </w:div>
    <w:div w:id="1916738922">
      <w:bodyDiv w:val="1"/>
      <w:marLeft w:val="0"/>
      <w:marRight w:val="0"/>
      <w:marTop w:val="0"/>
      <w:marBottom w:val="0"/>
      <w:divBdr>
        <w:top w:val="none" w:sz="0" w:space="0" w:color="auto"/>
        <w:left w:val="none" w:sz="0" w:space="0" w:color="auto"/>
        <w:bottom w:val="none" w:sz="0" w:space="0" w:color="auto"/>
        <w:right w:val="none" w:sz="0" w:space="0" w:color="auto"/>
      </w:divBdr>
    </w:div>
    <w:div w:id="1928030344">
      <w:bodyDiv w:val="1"/>
      <w:marLeft w:val="0"/>
      <w:marRight w:val="0"/>
      <w:marTop w:val="0"/>
      <w:marBottom w:val="0"/>
      <w:divBdr>
        <w:top w:val="none" w:sz="0" w:space="0" w:color="auto"/>
        <w:left w:val="none" w:sz="0" w:space="0" w:color="auto"/>
        <w:bottom w:val="none" w:sz="0" w:space="0" w:color="auto"/>
        <w:right w:val="none" w:sz="0" w:space="0" w:color="auto"/>
      </w:divBdr>
    </w:div>
    <w:div w:id="1930503858">
      <w:bodyDiv w:val="1"/>
      <w:marLeft w:val="0"/>
      <w:marRight w:val="0"/>
      <w:marTop w:val="0"/>
      <w:marBottom w:val="0"/>
      <w:divBdr>
        <w:top w:val="none" w:sz="0" w:space="0" w:color="auto"/>
        <w:left w:val="none" w:sz="0" w:space="0" w:color="auto"/>
        <w:bottom w:val="none" w:sz="0" w:space="0" w:color="auto"/>
        <w:right w:val="none" w:sz="0" w:space="0" w:color="auto"/>
      </w:divBdr>
    </w:div>
    <w:div w:id="1973366276">
      <w:bodyDiv w:val="1"/>
      <w:marLeft w:val="0"/>
      <w:marRight w:val="0"/>
      <w:marTop w:val="0"/>
      <w:marBottom w:val="0"/>
      <w:divBdr>
        <w:top w:val="none" w:sz="0" w:space="0" w:color="auto"/>
        <w:left w:val="none" w:sz="0" w:space="0" w:color="auto"/>
        <w:bottom w:val="none" w:sz="0" w:space="0" w:color="auto"/>
        <w:right w:val="none" w:sz="0" w:space="0" w:color="auto"/>
      </w:divBdr>
    </w:div>
    <w:div w:id="204263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HG25718\Downloads\JACoW_W10_A4%20(2).dotx" TargetMode="External"/></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BMi</b:Tag>
    <b:SourceType>JournalArticle</b:SourceType>
    <b:Guid>{A7FEB11E-7F53-4758-96C3-DA9BBFB98560}</b:Guid>
    <b:Author>
      <b:Author>
        <b:NameList>
          <b:Person>
            <b:Last>Militsyn</b:Last>
            <b:Middle>L</b:Middle>
            <b:First>B</b:First>
          </b:Person>
          <b:Person>
            <b:Last>et al.</b:Last>
          </b:Person>
        </b:NameList>
      </b:Author>
    </b:Author>
    <b:Title>Beam Physics Commissioning of VELA at Daresbury Laboratory</b:Title>
    <b:JournalName>Proceedings of IPAC2014, Dresden, Germany</b:JournalName>
    <b:RefOrder>4</b:RefOrder>
  </b:Source>
  <b:Source>
    <b:Tag>DRe17</b:Tag>
    <b:SourceType>JournalArticle</b:SourceType>
    <b:Guid>{593458BC-894E-4047-8FBD-CDA5B9AF76A6}</b:Guid>
    <b:Title>Performance in the vertical test of the 832 nine-cell 1.3 GHz cavities for the European X-ray Free Electron Laser</b:Title>
    <b:Year>2017</b:Year>
    <b:Author>
      <b:Author>
        <b:NameList>
          <b:Person>
            <b:Last>Reschke</b:Last>
            <b:First>D</b:First>
          </b:Person>
        </b:NameList>
      </b:Author>
    </b:Author>
    <b:JournalName>Physical Review Accelerators and Beams</b:JournalName>
    <b:Pages>042004-1 to 042004-30</b:Pages>
    <b:Volume>20</b:Volume>
    <b:Issue>4</b:Issue>
    <b:RefOrder>2</b:RefOrder>
  </b:Source>
  <b:Source xmlns:b="http://schemas.openxmlformats.org/officeDocument/2006/bibliography" xmlns="http://schemas.openxmlformats.org/officeDocument/2006/bibliography">
    <b:Tag>Reschke</b:Tag>
    <b:RefOrder>5</b:RefOrder>
  </b:Source>
  <b:Source>
    <b:Tag>AJM22</b:Tag>
    <b:SourceType>ConferenceProceedings</b:SourceType>
    <b:Guid>{0FAE9977-2B35-4FA1-8588-375E3588CDBC}</b:Guid>
    <b:Author>
      <b:Author>
        <b:NameList>
          <b:Person>
            <b:Last>A J May et al</b:Last>
          </b:Person>
        </b:NameList>
      </b:Author>
    </b:Author>
    <b:Title>Commissioning and cryogenic performance of the UKRI-STFC Daresbury Vertical Test Facility for Jacketed  SRF cavities</b:Title>
    <b:Year>2022</b:Year>
    <b:Publisher> IOP Conf. Ser.: Mater. Sci. Eng. 1240 012079</b:Publisher>
    <b:ConferenceName>IOP Conf. Ser.: Mater. Sci. Eng. 1240 012079</b:ConferenceName>
    <b:RefOrder>1</b:RefOrder>
  </b:Source>
  <b:Source>
    <b:Tag>aar</b:Tag>
    <b:SourceType>ConferenceProceedings</b:SourceType>
    <b:Guid>{9D847B76-4580-4A99-B19F-3338B957AB7A}</b:Guid>
    <b:Author>
      <b:Author>
        <b:NameList>
          <b:Person>
            <b:Last>A</b:Last>
            <b:First>Farricker</b:First>
          </b:Person>
        </b:NameList>
      </b:Author>
    </b:Author>
    <b:Title>Implications of Resonantly driven Higher Order Modes on the ESS Beam</b:Title>
    <b:Year>2016</b:Year>
    <b:ConferenceName>Proceedings of the IPAC 2016 Busan Korea</b:ConferenceName>
    <b:City>Busan</b:City>
    <b:RefOrder>3</b:RefOrder>
  </b:Source>
</b:Sources>
</file>

<file path=customXml/itemProps1.xml><?xml version="1.0" encoding="utf-8"?>
<ds:datastoreItem xmlns:ds="http://schemas.openxmlformats.org/officeDocument/2006/customXml" ds:itemID="{A634DBA7-DCF1-4020-9788-88EC50F32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JACoW_W10_A4 (2).dotx</Template>
  <TotalTime>0</TotalTime>
  <Pages>4</Pages>
  <Words>1332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Weise, Hans</cp:lastModifiedBy>
  <cp:revision>5</cp:revision>
  <cp:lastPrinted>2016-04-29T14:56:00Z</cp:lastPrinted>
  <dcterms:created xsi:type="dcterms:W3CDTF">2022-08-10T08:26:00Z</dcterms:created>
  <dcterms:modified xsi:type="dcterms:W3CDTF">2022-08-11T06:41:00Z</dcterms:modified>
</cp:coreProperties>
</file>